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4D75C0" w:rsidRPr="00452415">
        <w:rPr>
          <w:sz w:val="20"/>
        </w:rPr>
        <w:t>201</w:t>
      </w:r>
      <w:r w:rsidR="00816CC9">
        <w:rPr>
          <w:sz w:val="20"/>
        </w:rPr>
        <w:t>4</w:t>
      </w:r>
      <w:r w:rsidR="00526916" w:rsidRPr="00452415">
        <w:rPr>
          <w:sz w:val="20"/>
        </w:rPr>
        <w:t>-</w:t>
      </w:r>
      <w:r w:rsidR="00710922" w:rsidRPr="00452415">
        <w:rPr>
          <w:sz w:val="20"/>
        </w:rPr>
        <w:t>1</w:t>
      </w:r>
      <w:r w:rsidR="00816CC9">
        <w:rPr>
          <w:sz w:val="20"/>
        </w:rPr>
        <w:t>5</w:t>
      </w:r>
      <w:r w:rsidR="00E763AE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LEP 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time period.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9A3D7B" w:rsidRPr="003047D4">
        <w:rPr>
          <w:b/>
          <w:shd w:val="clear" w:color="auto" w:fill="DBE5F1"/>
        </w:rPr>
        <w:t xml:space="preserve">October </w:t>
      </w:r>
      <w:r w:rsidR="00816CC9">
        <w:rPr>
          <w:b/>
          <w:shd w:val="clear" w:color="auto" w:fill="DBE5F1"/>
        </w:rPr>
        <w:t>1</w:t>
      </w:r>
      <w:r w:rsidRPr="003047D4">
        <w:rPr>
          <w:b/>
          <w:shd w:val="clear" w:color="auto" w:fill="DBE5F1"/>
        </w:rPr>
        <w:t xml:space="preserve">, </w:t>
      </w:r>
      <w:r w:rsidR="004D75C0" w:rsidRPr="003047D4">
        <w:rPr>
          <w:b/>
          <w:shd w:val="clear" w:color="auto" w:fill="DBE5F1"/>
        </w:rPr>
        <w:t>201</w:t>
      </w:r>
      <w:r w:rsidR="00816CC9">
        <w:rPr>
          <w:b/>
          <w:shd w:val="clear" w:color="auto" w:fill="DBE5F1"/>
        </w:rPr>
        <w:t>4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4053FA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Pr="00452415" w:rsidRDefault="00452415" w:rsidP="00452415">
      <w:pPr>
        <w:jc w:val="center"/>
        <w:rPr>
          <w:b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October </w:t>
      </w:r>
      <w:r w:rsidR="00816CC9">
        <w:rPr>
          <w:b/>
          <w:shd w:val="clear" w:color="auto" w:fill="DBE5F1"/>
        </w:rPr>
        <w:t>1</w:t>
      </w:r>
      <w:r w:rsidRPr="00452415">
        <w:rPr>
          <w:b/>
          <w:shd w:val="clear" w:color="auto" w:fill="DBE5F1"/>
        </w:rPr>
        <w:t>, 201</w:t>
      </w:r>
      <w:r w:rsidR="00816CC9">
        <w:rPr>
          <w:b/>
          <w:shd w:val="clear" w:color="auto" w:fill="DBE5F1"/>
        </w:rPr>
        <w:t>4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4053FA">
          <w:headerReference w:type="default" r:id="rId11"/>
          <w:footerReference w:type="default" r:id="rId1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3:  Report of Students with Learning Disabilities Receiving Services on October </w:t>
      </w:r>
      <w:r w:rsidR="00816CC9">
        <w:rPr>
          <w:b/>
          <w:shd w:val="clear" w:color="auto" w:fill="DBE5F1"/>
        </w:rPr>
        <w:t>1</w:t>
      </w:r>
      <w:r w:rsidRPr="001C2485">
        <w:rPr>
          <w:b/>
          <w:shd w:val="clear" w:color="auto" w:fill="DBE5F1"/>
        </w:rPr>
        <w:t>, 201</w:t>
      </w:r>
      <w:r w:rsidR="00816CC9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3"/>
          <w:footerReference w:type="default" r:id="rId1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October </w:t>
      </w:r>
      <w:r w:rsidR="00816CC9">
        <w:rPr>
          <w:b/>
          <w:shd w:val="clear" w:color="auto" w:fill="DBE5F1"/>
        </w:rPr>
        <w:t>1</w:t>
      </w:r>
      <w:r w:rsidRPr="001C2485">
        <w:rPr>
          <w:b/>
          <w:shd w:val="clear" w:color="auto" w:fill="DBE5F1"/>
        </w:rPr>
        <w:t>, 201</w:t>
      </w:r>
      <w:r w:rsidR="00816CC9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October </w:t>
      </w:r>
      <w:r w:rsidR="007C2D22">
        <w:rPr>
          <w:b/>
          <w:shd w:val="clear" w:color="auto" w:fill="DBE5F1"/>
        </w:rPr>
        <w:t>1</w:t>
      </w:r>
      <w:r w:rsidRPr="001C2485">
        <w:rPr>
          <w:b/>
          <w:shd w:val="clear" w:color="auto" w:fill="DBE5F1"/>
        </w:rPr>
        <w:t>, 201</w:t>
      </w:r>
      <w:r w:rsidR="007C2D22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7"/>
          <w:footerReference w:type="default" r:id="rId1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October </w:t>
      </w:r>
      <w:r w:rsidR="007C2D22">
        <w:rPr>
          <w:b/>
          <w:shd w:val="clear" w:color="auto" w:fill="DBE5F1"/>
        </w:rPr>
        <w:t>1</w:t>
      </w:r>
      <w:r w:rsidRPr="001C2485">
        <w:rPr>
          <w:b/>
          <w:shd w:val="clear" w:color="auto" w:fill="DBE5F1"/>
        </w:rPr>
        <w:t>, 201</w:t>
      </w:r>
      <w:r w:rsidR="007C2D22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9"/>
          <w:footerReference w:type="default" r:id="rId2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October </w:t>
      </w:r>
      <w:r w:rsidR="002F4806">
        <w:rPr>
          <w:b/>
          <w:shd w:val="clear" w:color="auto" w:fill="DBE5F1"/>
        </w:rPr>
        <w:t>1</w:t>
      </w:r>
      <w:r w:rsidRPr="001C2485">
        <w:rPr>
          <w:b/>
          <w:shd w:val="clear" w:color="auto" w:fill="DBE5F1"/>
        </w:rPr>
        <w:t>, 201</w:t>
      </w:r>
      <w:r w:rsidR="002F4806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October </w:t>
      </w:r>
      <w:r w:rsidR="00425EB5">
        <w:rPr>
          <w:b/>
          <w:shd w:val="clear" w:color="auto" w:fill="DBE5F1"/>
        </w:rPr>
        <w:t>1</w:t>
      </w:r>
      <w:r w:rsidRPr="004D42CF">
        <w:rPr>
          <w:b/>
          <w:shd w:val="clear" w:color="auto" w:fill="DBE5F1"/>
        </w:rPr>
        <w:t>, 201</w:t>
      </w:r>
      <w:r w:rsidR="00425EB5">
        <w:rPr>
          <w:b/>
          <w:shd w:val="clear" w:color="auto" w:fill="DBE5F1"/>
        </w:rPr>
        <w:t>4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 xml:space="preserve">Report 9:  Report of Students with Orthopedic Impairments Receiving Services on October </w:t>
      </w:r>
      <w:r w:rsidR="00425EB5">
        <w:rPr>
          <w:b/>
          <w:shd w:val="clear" w:color="auto" w:fill="DBE5F1"/>
        </w:rPr>
        <w:t>1</w:t>
      </w:r>
      <w:r w:rsidRPr="004D42CF">
        <w:rPr>
          <w:b/>
          <w:shd w:val="clear" w:color="auto" w:fill="DBE5F1"/>
        </w:rPr>
        <w:t>, 201</w:t>
      </w:r>
      <w:r w:rsidR="00425EB5">
        <w:rPr>
          <w:b/>
          <w:shd w:val="clear" w:color="auto" w:fill="DBE5F1"/>
        </w:rPr>
        <w:t>4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October </w:t>
      </w:r>
      <w:r w:rsidR="00675E03">
        <w:rPr>
          <w:b/>
          <w:shd w:val="clear" w:color="auto" w:fill="DBE5F1"/>
        </w:rPr>
        <w:t>1</w:t>
      </w:r>
      <w:r w:rsidRPr="00B5594B">
        <w:rPr>
          <w:b/>
          <w:shd w:val="clear" w:color="auto" w:fill="DBE5F1"/>
        </w:rPr>
        <w:t>, 201</w:t>
      </w:r>
      <w:r w:rsidR="00675E03">
        <w:rPr>
          <w:b/>
          <w:shd w:val="clear" w:color="auto" w:fill="DBE5F1"/>
        </w:rPr>
        <w:t>4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October </w:t>
      </w:r>
      <w:r w:rsidR="0063394C">
        <w:rPr>
          <w:b/>
          <w:shd w:val="clear" w:color="auto" w:fill="DBE5F1"/>
        </w:rPr>
        <w:t>1</w:t>
      </w:r>
      <w:r w:rsidRPr="00B5594B">
        <w:rPr>
          <w:b/>
          <w:shd w:val="clear" w:color="auto" w:fill="DBE5F1"/>
        </w:rPr>
        <w:t>, 201</w:t>
      </w:r>
      <w:r w:rsidR="0063394C">
        <w:rPr>
          <w:b/>
          <w:shd w:val="clear" w:color="auto" w:fill="DBE5F1"/>
        </w:rPr>
        <w:t>4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12:  Report of Students with Deaf - Blindness Receiving Services on October </w:t>
      </w:r>
      <w:r w:rsidR="000D6CEC">
        <w:rPr>
          <w:b/>
          <w:shd w:val="clear" w:color="auto" w:fill="DBE5F1"/>
        </w:rPr>
        <w:t>1</w:t>
      </w:r>
      <w:r w:rsidRPr="00B5594B">
        <w:rPr>
          <w:b/>
          <w:shd w:val="clear" w:color="auto" w:fill="DBE5F1"/>
        </w:rPr>
        <w:t>, 201</w:t>
      </w:r>
      <w:r w:rsidR="000D6CEC">
        <w:rPr>
          <w:b/>
          <w:shd w:val="clear" w:color="auto" w:fill="DBE5F1"/>
        </w:rPr>
        <w:t>4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4053FA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13:  Report of Students with Traumatic Brain Injury Receiving Services on October </w:t>
      </w:r>
      <w:r w:rsidR="001E5F66">
        <w:rPr>
          <w:b/>
          <w:shd w:val="clear" w:color="auto" w:fill="DBE5F1"/>
        </w:rPr>
        <w:t>1</w:t>
      </w:r>
      <w:r w:rsidRPr="00B5594B">
        <w:rPr>
          <w:b/>
          <w:shd w:val="clear" w:color="auto" w:fill="DBE5F1"/>
        </w:rPr>
        <w:t>, 201</w:t>
      </w:r>
      <w:r w:rsidR="001E5F66">
        <w:rPr>
          <w:b/>
          <w:shd w:val="clear" w:color="auto" w:fill="DBE5F1"/>
        </w:rPr>
        <w:t>4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C70B3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October </w:t>
      </w:r>
      <w:r w:rsidR="001E5F66">
        <w:rPr>
          <w:b/>
        </w:rPr>
        <w:t>1</w:t>
      </w:r>
      <w:r w:rsidRPr="00B5594B">
        <w:rPr>
          <w:b/>
        </w:rPr>
        <w:t>, 201</w:t>
      </w:r>
      <w:r w:rsidR="001E5F66">
        <w:rPr>
          <w:b/>
        </w:rPr>
        <w:t>4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68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8E2D82">
          <w:footnotePr>
            <w:numRestart w:val="eachSect"/>
          </w:footnotePr>
          <w:pgSz w:w="15840" w:h="12240" w:orient="landscape" w:code="1"/>
          <w:pgMar w:top="720" w:right="432" w:bottom="720" w:left="432" w:header="432" w:footer="432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6308F4" w:rsidRPr="00452415">
        <w:rPr>
          <w:b/>
          <w:i/>
        </w:rPr>
        <w:t xml:space="preserve">October </w:t>
      </w:r>
      <w:r w:rsidR="00E855D5">
        <w:rPr>
          <w:b/>
          <w:i/>
        </w:rPr>
        <w:t>1</w:t>
      </w:r>
      <w:r w:rsidR="0096492E" w:rsidRPr="00452415">
        <w:rPr>
          <w:b/>
          <w:i/>
        </w:rPr>
        <w:t xml:space="preserve">, </w:t>
      </w:r>
      <w:r w:rsidR="004D75C0" w:rsidRPr="00452415">
        <w:rPr>
          <w:b/>
          <w:i/>
        </w:rPr>
        <w:t>201</w:t>
      </w:r>
      <w:r w:rsidR="00E855D5">
        <w:rPr>
          <w:b/>
          <w:i/>
        </w:rPr>
        <w:t>4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>The three sections below aggregate the data reported in Reports 1 to 13 to facilitate State and local data verification procedures.  Completing these two tables will facilitate the reporting of race/ethnicity, gender, and limited English proficien</w:t>
      </w:r>
      <w:r w:rsidR="00686EB6" w:rsidRPr="00452415">
        <w:rPr>
          <w:sz w:val="20"/>
        </w:rPr>
        <w:t>c</w:t>
      </w:r>
      <w:r w:rsidRPr="00452415">
        <w:rPr>
          <w:sz w:val="20"/>
        </w:rPr>
        <w:t>y,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3D77E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/1</w:t>
            </w:r>
            <w:r w:rsidR="003D77E1">
              <w:rPr>
                <w:b/>
                <w:sz w:val="22"/>
              </w:rPr>
              <w:t>3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3D77E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/1</w:t>
            </w:r>
            <w:r w:rsidR="003D77E1">
              <w:rPr>
                <w:b/>
                <w:sz w:val="22"/>
              </w:rPr>
              <w:t>3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3D77E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/1</w:t>
            </w:r>
            <w:r w:rsidR="003D77E1">
              <w:rPr>
                <w:b/>
                <w:sz w:val="22"/>
              </w:rPr>
              <w:t>3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C70B31"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7855E2" w:rsidRPr="00452415">
        <w:rPr>
          <w:b/>
          <w:i/>
        </w:rPr>
        <w:t>2</w:t>
      </w:r>
      <w:r w:rsidR="0096492E" w:rsidRPr="00452415">
        <w:rPr>
          <w:b/>
          <w:i/>
        </w:rPr>
        <w:t xml:space="preserve">, </w:t>
      </w:r>
      <w:r w:rsidR="00F7720D" w:rsidRPr="00452415">
        <w:rPr>
          <w:b/>
          <w:i/>
        </w:rPr>
        <w:t>201</w:t>
      </w:r>
      <w:r w:rsidR="007855E2" w:rsidRPr="00452415">
        <w:rPr>
          <w:b/>
          <w:i/>
        </w:rPr>
        <w:t>3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0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0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1150E5">
          <w:headerReference w:type="default" r:id="rId25"/>
          <w:footerReference w:type="default" r:id="rId26"/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3D77E1">
        <w:rPr>
          <w:b/>
          <w:i/>
        </w:rPr>
        <w:t>1</w:t>
      </w:r>
      <w:r w:rsidR="0096492E" w:rsidRPr="00452415">
        <w:rPr>
          <w:b/>
          <w:i/>
        </w:rPr>
        <w:t xml:space="preserve">, </w:t>
      </w:r>
      <w:r w:rsidR="00F7720D" w:rsidRPr="00452415">
        <w:rPr>
          <w:b/>
          <w:i/>
        </w:rPr>
        <w:t>201</w:t>
      </w:r>
      <w:r w:rsidR="003D77E1">
        <w:rPr>
          <w:b/>
          <w:i/>
        </w:rPr>
        <w:t>4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909"/>
        <w:gridCol w:w="1204"/>
        <w:gridCol w:w="1808"/>
        <w:gridCol w:w="1799"/>
        <w:gridCol w:w="1802"/>
        <w:gridCol w:w="1802"/>
        <w:gridCol w:w="1440"/>
        <w:gridCol w:w="1200"/>
        <w:gridCol w:w="884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361"/>
        <w:gridCol w:w="1201"/>
        <w:gridCol w:w="1441"/>
        <w:gridCol w:w="1200"/>
        <w:gridCol w:w="1325"/>
        <w:gridCol w:w="1796"/>
        <w:gridCol w:w="1443"/>
        <w:gridCol w:w="1200"/>
        <w:gridCol w:w="88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CA1275" w:rsidRDefault="00CA1275">
      <w:pPr>
        <w:ind w:left="360"/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CA1275" w:rsidRPr="00452415" w:rsidRDefault="007B3FC6" w:rsidP="007B3FC6">
      <w:pPr>
        <w:rPr>
          <w:sz w:val="20"/>
        </w:rPr>
      </w:pPr>
      <w:r w:rsidRPr="00452415">
        <w:rPr>
          <w:sz w:val="20"/>
        </w:rPr>
        <w:t xml:space="preserve">                                                                       </w:t>
      </w:r>
      <w:r w:rsidR="006D1927">
        <w:rPr>
          <w:sz w:val="20"/>
        </w:rPr>
        <w:t xml:space="preserve">                 </w:t>
      </w:r>
      <w:r w:rsidRPr="00452415">
        <w:rPr>
          <w:sz w:val="20"/>
        </w:rPr>
        <w:t xml:space="preserve">  </w:t>
      </w:r>
      <w:r w:rsidRPr="00452415">
        <w:rPr>
          <w:b/>
          <w:sz w:val="20"/>
        </w:rPr>
        <w:t xml:space="preserve">A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B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C                     </w:t>
      </w:r>
      <w:r w:rsidR="006D1927"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D                         </w:t>
      </w:r>
      <w:r w:rsidR="006D192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 E      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F                 </w:t>
      </w:r>
      <w:r w:rsidR="006D192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G         </w:t>
      </w:r>
      <w:r w:rsidR="006D1927"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 H</w:t>
      </w:r>
      <w:r w:rsidR="00CA1275" w:rsidRPr="00452415">
        <w:rPr>
          <w:b/>
          <w:sz w:val="20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025"/>
        <w:gridCol w:w="897"/>
        <w:gridCol w:w="1406"/>
        <w:gridCol w:w="1810"/>
        <w:gridCol w:w="1606"/>
        <w:gridCol w:w="2114"/>
        <w:gridCol w:w="1406"/>
        <w:gridCol w:w="1002"/>
        <w:gridCol w:w="699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6D1927"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96492E" w:rsidRPr="00452415">
        <w:rPr>
          <w:b/>
          <w:i/>
        </w:rPr>
        <w:t>October</w:t>
      </w:r>
      <w:r w:rsidR="00B74A9B">
        <w:rPr>
          <w:b/>
          <w:i/>
        </w:rPr>
        <w:t xml:space="preserve"> </w:t>
      </w:r>
      <w:r w:rsidR="005806AD">
        <w:rPr>
          <w:b/>
          <w:i/>
        </w:rPr>
        <w:t>1</w:t>
      </w:r>
      <w:bookmarkStart w:id="1" w:name="_GoBack"/>
      <w:bookmarkEnd w:id="1"/>
      <w:r w:rsidR="0096492E" w:rsidRPr="00452415">
        <w:rPr>
          <w:b/>
          <w:i/>
        </w:rPr>
        <w:t xml:space="preserve">, </w:t>
      </w:r>
      <w:r w:rsidR="00710922" w:rsidRPr="00452415">
        <w:rPr>
          <w:b/>
          <w:i/>
        </w:rPr>
        <w:t>20</w:t>
      </w:r>
      <w:r w:rsidR="00135598" w:rsidRPr="00452415">
        <w:rPr>
          <w:b/>
          <w:i/>
        </w:rPr>
        <w:t>1</w:t>
      </w:r>
      <w:r w:rsidR="005806AD">
        <w:rPr>
          <w:b/>
          <w:i/>
        </w:rPr>
        <w:t>4</w:t>
      </w:r>
      <w:proofErr w:type="gramStart"/>
      <w:r w:rsidRPr="00452415">
        <w:rPr>
          <w:b/>
          <w:i/>
          <w:sz w:val="22"/>
          <w:szCs w:val="22"/>
        </w:rPr>
        <w:t>,</w:t>
      </w:r>
      <w:proofErr w:type="gramEnd"/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Limited English Proficiency (LEP)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Limited English Proficiency (LEP) 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C70B31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96492E" w:rsidRPr="00481335">
        <w:rPr>
          <w:b/>
          <w:i/>
          <w:shd w:val="clear" w:color="auto" w:fill="DBE5F1"/>
        </w:rPr>
        <w:t xml:space="preserve">October </w:t>
      </w:r>
      <w:r w:rsidR="00980280">
        <w:rPr>
          <w:b/>
          <w:i/>
          <w:shd w:val="clear" w:color="auto" w:fill="DBE5F1"/>
        </w:rPr>
        <w:t>1</w:t>
      </w:r>
      <w:r w:rsidR="0096492E" w:rsidRPr="00481335">
        <w:rPr>
          <w:b/>
          <w:i/>
          <w:shd w:val="clear" w:color="auto" w:fill="DBE5F1"/>
        </w:rPr>
        <w:t xml:space="preserve">, </w:t>
      </w:r>
      <w:r w:rsidR="00710922" w:rsidRPr="00481335">
        <w:rPr>
          <w:b/>
          <w:i/>
          <w:shd w:val="clear" w:color="auto" w:fill="DBE5F1"/>
        </w:rPr>
        <w:t>20</w:t>
      </w:r>
      <w:r w:rsidR="00135598" w:rsidRPr="00481335">
        <w:rPr>
          <w:b/>
          <w:i/>
          <w:shd w:val="clear" w:color="auto" w:fill="DBE5F1"/>
        </w:rPr>
        <w:t>1</w:t>
      </w:r>
      <w:r w:rsidR="00980280">
        <w:rPr>
          <w:b/>
          <w:i/>
          <w:shd w:val="clear" w:color="auto" w:fill="DBE5F1"/>
        </w:rPr>
        <w:t>4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Limited English Proficiency (LEP) 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>This report includes all students reported in Tables 1, 2 and 3 in the 6-21 year old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481335">
      <w:headerReference w:type="default" r:id="rId29"/>
      <w:footerReference w:type="default" r:id="rId30"/>
      <w:footnotePr>
        <w:numRestart w:val="eachSect"/>
      </w:footnotePr>
      <w:pgSz w:w="12240" w:h="15840" w:code="1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2" w:rsidRDefault="00C92852">
      <w:r>
        <w:separator/>
      </w:r>
    </w:p>
    <w:p w:rsidR="00C92852" w:rsidRDefault="00C92852"/>
  </w:endnote>
  <w:endnote w:type="continuationSeparator" w:id="0">
    <w:p w:rsidR="00C92852" w:rsidRDefault="00C92852">
      <w:r>
        <w:continuationSeparator/>
      </w:r>
    </w:p>
    <w:p w:rsidR="00C92852" w:rsidRDefault="00C92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20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35" w:rsidRDefault="00481335" w:rsidP="0048133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02B4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02B49">
      <w:rPr>
        <w:b/>
        <w:bCs/>
        <w:noProof/>
      </w:rPr>
      <w:t>22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</w:t>
    </w:r>
    <w:r>
      <w:t>Verification Report 5</w:t>
    </w:r>
  </w:p>
  <w:p w:rsidR="001C2485" w:rsidRDefault="001C2485">
    <w:pPr>
      <w:pStyle w:val="Footer"/>
      <w:jc w:val="center"/>
    </w:pPr>
  </w:p>
  <w:p w:rsidR="001C2485" w:rsidRDefault="001C24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16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2B49">
      <w:rPr>
        <w:rStyle w:val="PageNumber"/>
        <w:noProof/>
      </w:rPr>
      <w:t>19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2" w:rsidRDefault="00C92852">
      <w:r>
        <w:separator/>
      </w:r>
    </w:p>
    <w:p w:rsidR="00C92852" w:rsidRDefault="00C92852"/>
  </w:footnote>
  <w:footnote w:type="continuationSeparator" w:id="0">
    <w:p w:rsidR="00C92852" w:rsidRDefault="00C92852">
      <w:r>
        <w:continuationSeparator/>
      </w:r>
    </w:p>
    <w:p w:rsidR="00C92852" w:rsidRDefault="00C928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2B4441" w:rsidP="00CC111A">
    <w:pPr>
      <w:pStyle w:val="Header"/>
      <w:jc w:val="center"/>
    </w:pPr>
    <w:r>
      <w:t xml:space="preserve">October </w:t>
    </w:r>
    <w:r w:rsidR="00816CC9">
      <w:t>1</w:t>
    </w:r>
    <w:r>
      <w:t>, 201</w:t>
    </w:r>
    <w:r w:rsidR="00816CC9">
      <w:t>4</w:t>
    </w:r>
    <w:r w:rsidR="001C2485">
      <w:t xml:space="preserve"> Snapshot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5815A6">
    <w:pPr>
      <w:pStyle w:val="Header"/>
      <w:jc w:val="center"/>
    </w:pPr>
    <w:r>
      <w:t>Verification Report 5</w:t>
    </w:r>
  </w:p>
  <w:p w:rsidR="001C2485" w:rsidRDefault="001C2485" w:rsidP="00A3221F">
    <w:pPr>
      <w:pStyle w:val="Header"/>
      <w:jc w:val="center"/>
    </w:pPr>
    <w:r>
      <w:t>School Age LRE Setting Report</w:t>
    </w:r>
  </w:p>
  <w:p w:rsidR="001C2485" w:rsidRDefault="001C2485" w:rsidP="005815A6">
    <w:pPr>
      <w:pStyle w:val="Header"/>
      <w:jc w:val="center"/>
    </w:pPr>
    <w:r>
      <w:t xml:space="preserve">October </w:t>
    </w:r>
    <w:r w:rsidR="003D77E1">
      <w:t>1</w:t>
    </w:r>
    <w:r>
      <w:t>, 201</w:t>
    </w:r>
    <w:r w:rsidR="003D77E1">
      <w:t>4</w:t>
    </w:r>
    <w:r>
      <w:t xml:space="preserve"> Snapshot</w:t>
    </w:r>
  </w:p>
  <w:p w:rsidR="001C2485" w:rsidRPr="005815A6" w:rsidRDefault="001C2485" w:rsidP="005815A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5815A6">
    <w:pPr>
      <w:pStyle w:val="Header"/>
      <w:jc w:val="center"/>
    </w:pPr>
    <w:r>
      <w:t>Verification Report 5</w:t>
    </w:r>
  </w:p>
  <w:p w:rsidR="001C2485" w:rsidRDefault="001C2485" w:rsidP="00A3221F">
    <w:pPr>
      <w:pStyle w:val="Header"/>
      <w:jc w:val="center"/>
    </w:pPr>
    <w:r>
      <w:t>School Age LRE Setting Report</w:t>
    </w:r>
  </w:p>
  <w:p w:rsidR="001C2485" w:rsidRDefault="001C2485" w:rsidP="005815A6">
    <w:pPr>
      <w:pStyle w:val="Header"/>
      <w:jc w:val="center"/>
    </w:pPr>
    <w:r>
      <w:t xml:space="preserve">October </w:t>
    </w:r>
    <w:r w:rsidR="005806AD">
      <w:t>1</w:t>
    </w:r>
    <w:r>
      <w:t>, 201</w:t>
    </w:r>
    <w:r w:rsidR="005806AD">
      <w:t>4</w:t>
    </w:r>
    <w:r>
      <w:t xml:space="preserve"> Snapshot</w:t>
    </w:r>
  </w:p>
  <w:p w:rsidR="001C2485" w:rsidRPr="005815A6" w:rsidRDefault="001C2485" w:rsidP="005815A6">
    <w:pPr>
      <w:pStyle w:val="Header"/>
    </w:pPr>
  </w:p>
  <w:p w:rsidR="001C2485" w:rsidRDefault="001C2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816CC9">
      <w:t>1</w:t>
    </w:r>
    <w:r>
      <w:t>, 201</w:t>
    </w:r>
    <w:r w:rsidR="00816CC9">
      <w:t>4</w:t>
    </w:r>
    <w:r>
      <w:t xml:space="preserve"> Snapshot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816CC9">
      <w:t>1</w:t>
    </w:r>
    <w:r>
      <w:t>, 201</w:t>
    </w:r>
    <w:r w:rsidR="00816CC9">
      <w:t>4</w:t>
    </w:r>
    <w:r>
      <w:t xml:space="preserve"> Snapshot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816CC9">
      <w:t>1</w:t>
    </w:r>
    <w:r>
      <w:t>, 201</w:t>
    </w:r>
    <w:r w:rsidR="00816CC9">
      <w:t>4</w:t>
    </w:r>
    <w:r>
      <w:t xml:space="preserve"> Snapshot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816CC9">
      <w:t>1</w:t>
    </w:r>
    <w:r>
      <w:t>, 201</w:t>
    </w:r>
    <w:r w:rsidR="00816CC9">
      <w:t>4</w:t>
    </w:r>
    <w:r>
      <w:t xml:space="preserve"> Snapshot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7C2D22">
      <w:t>1</w:t>
    </w:r>
    <w:r>
      <w:t>, 201</w:t>
    </w:r>
    <w:r w:rsidR="007C2D22">
      <w:t>4</w:t>
    </w:r>
    <w:r>
      <w:t xml:space="preserve"> Snapshot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CC111A">
    <w:pPr>
      <w:pStyle w:val="Header"/>
      <w:jc w:val="center"/>
    </w:pPr>
    <w:r>
      <w:t>Verification Report 5</w:t>
    </w:r>
  </w:p>
  <w:p w:rsidR="001C2485" w:rsidRDefault="001C2485" w:rsidP="00CC111A">
    <w:pPr>
      <w:pStyle w:val="Header"/>
      <w:jc w:val="center"/>
    </w:pPr>
    <w:r>
      <w:t>School Age LRE Setting Report</w:t>
    </w:r>
  </w:p>
  <w:p w:rsidR="001C2485" w:rsidRDefault="001C2485" w:rsidP="00CC111A">
    <w:pPr>
      <w:pStyle w:val="Header"/>
      <w:jc w:val="center"/>
    </w:pPr>
    <w:r>
      <w:t xml:space="preserve">October </w:t>
    </w:r>
    <w:r w:rsidR="002F4806">
      <w:t>1</w:t>
    </w:r>
    <w:r>
      <w:t>, 201</w:t>
    </w:r>
    <w:r w:rsidR="002F4806">
      <w:t>4</w:t>
    </w:r>
    <w:r>
      <w:t xml:space="preserve"> Snapshot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5815A6">
    <w:pPr>
      <w:pStyle w:val="Header"/>
      <w:jc w:val="center"/>
    </w:pPr>
    <w:r>
      <w:t>Verification Report 5</w:t>
    </w:r>
  </w:p>
  <w:p w:rsidR="001C2485" w:rsidRDefault="001C2485" w:rsidP="00A3221F">
    <w:pPr>
      <w:pStyle w:val="Header"/>
      <w:jc w:val="center"/>
    </w:pPr>
    <w:r>
      <w:t>School Age LRE Setting Report</w:t>
    </w:r>
  </w:p>
  <w:p w:rsidR="001C2485" w:rsidRDefault="001C2485" w:rsidP="005815A6">
    <w:pPr>
      <w:pStyle w:val="Header"/>
      <w:jc w:val="center"/>
    </w:pPr>
    <w:r>
      <w:t xml:space="preserve">October </w:t>
    </w:r>
    <w:r w:rsidR="000D3D2C">
      <w:t>1</w:t>
    </w:r>
    <w:r>
      <w:t>, 201</w:t>
    </w:r>
    <w:r w:rsidR="000D3D2C">
      <w:t>4</w:t>
    </w:r>
    <w:r>
      <w:t xml:space="preserve"> Snapshot</w:t>
    </w:r>
  </w:p>
  <w:p w:rsidR="001C2485" w:rsidRPr="005815A6" w:rsidRDefault="001C2485" w:rsidP="005815A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85" w:rsidRDefault="001C2485" w:rsidP="005815A6">
    <w:pPr>
      <w:pStyle w:val="Header"/>
      <w:jc w:val="center"/>
    </w:pPr>
    <w:r>
      <w:t>Verification Report 5</w:t>
    </w:r>
  </w:p>
  <w:p w:rsidR="001C2485" w:rsidRDefault="001C2485" w:rsidP="00A3221F">
    <w:pPr>
      <w:pStyle w:val="Header"/>
      <w:jc w:val="center"/>
    </w:pPr>
    <w:r>
      <w:t>School Age LRE Setting Report</w:t>
    </w:r>
  </w:p>
  <w:p w:rsidR="001C2485" w:rsidRDefault="001C2485" w:rsidP="005815A6">
    <w:pPr>
      <w:pStyle w:val="Header"/>
      <w:jc w:val="center"/>
    </w:pPr>
    <w:r>
      <w:t xml:space="preserve">October </w:t>
    </w:r>
    <w:r w:rsidR="00E855D5">
      <w:t>1</w:t>
    </w:r>
    <w:r>
      <w:t>, 201</w:t>
    </w:r>
    <w:r w:rsidR="00E855D5">
      <w:t>4</w:t>
    </w:r>
    <w:r>
      <w:t xml:space="preserve"> Snapshot</w:t>
    </w:r>
  </w:p>
  <w:p w:rsidR="001C2485" w:rsidRPr="005815A6" w:rsidRDefault="001C2485" w:rsidP="00581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1A"/>
    <w:rsid w:val="0001507C"/>
    <w:rsid w:val="00021364"/>
    <w:rsid w:val="00062F57"/>
    <w:rsid w:val="00091760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4806"/>
    <w:rsid w:val="003047D4"/>
    <w:rsid w:val="00333DCB"/>
    <w:rsid w:val="0033771D"/>
    <w:rsid w:val="00373ADF"/>
    <w:rsid w:val="00381BDB"/>
    <w:rsid w:val="00391464"/>
    <w:rsid w:val="003A3E97"/>
    <w:rsid w:val="003D3B91"/>
    <w:rsid w:val="003D70D9"/>
    <w:rsid w:val="003D77E1"/>
    <w:rsid w:val="004053FA"/>
    <w:rsid w:val="00410652"/>
    <w:rsid w:val="00425EB5"/>
    <w:rsid w:val="00452415"/>
    <w:rsid w:val="00471DD4"/>
    <w:rsid w:val="00481335"/>
    <w:rsid w:val="004910F8"/>
    <w:rsid w:val="004B10B7"/>
    <w:rsid w:val="004B50F8"/>
    <w:rsid w:val="004D42CF"/>
    <w:rsid w:val="004D75C0"/>
    <w:rsid w:val="004E3950"/>
    <w:rsid w:val="004F172D"/>
    <w:rsid w:val="004F3A3A"/>
    <w:rsid w:val="00505107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30605"/>
    <w:rsid w:val="006308F4"/>
    <w:rsid w:val="0063394C"/>
    <w:rsid w:val="00651C0F"/>
    <w:rsid w:val="006564D4"/>
    <w:rsid w:val="00675E03"/>
    <w:rsid w:val="00681499"/>
    <w:rsid w:val="006836B8"/>
    <w:rsid w:val="00686EB6"/>
    <w:rsid w:val="006914A9"/>
    <w:rsid w:val="006A73C9"/>
    <w:rsid w:val="006B4095"/>
    <w:rsid w:val="006D1927"/>
    <w:rsid w:val="0070750D"/>
    <w:rsid w:val="00710922"/>
    <w:rsid w:val="0071241A"/>
    <w:rsid w:val="007431C2"/>
    <w:rsid w:val="00744191"/>
    <w:rsid w:val="007855E2"/>
    <w:rsid w:val="007A3C9F"/>
    <w:rsid w:val="007B3FC6"/>
    <w:rsid w:val="007C2D22"/>
    <w:rsid w:val="007C6FA0"/>
    <w:rsid w:val="007C7376"/>
    <w:rsid w:val="00805287"/>
    <w:rsid w:val="00816CC9"/>
    <w:rsid w:val="0082651D"/>
    <w:rsid w:val="00831769"/>
    <w:rsid w:val="00873E42"/>
    <w:rsid w:val="008A71A8"/>
    <w:rsid w:val="008B43D7"/>
    <w:rsid w:val="008D4515"/>
    <w:rsid w:val="008E2D82"/>
    <w:rsid w:val="00924668"/>
    <w:rsid w:val="00933A0C"/>
    <w:rsid w:val="0094278E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528A4"/>
    <w:rsid w:val="00A53ED4"/>
    <w:rsid w:val="00AB6162"/>
    <w:rsid w:val="00AD445D"/>
    <w:rsid w:val="00AE4D08"/>
    <w:rsid w:val="00B2160F"/>
    <w:rsid w:val="00B21E93"/>
    <w:rsid w:val="00B410C2"/>
    <w:rsid w:val="00B42944"/>
    <w:rsid w:val="00B5594B"/>
    <w:rsid w:val="00B74A9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61221"/>
    <w:rsid w:val="00C70B31"/>
    <w:rsid w:val="00C72D84"/>
    <w:rsid w:val="00C7646C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B0633"/>
    <w:rsid w:val="00DD3547"/>
    <w:rsid w:val="00DE5C7E"/>
    <w:rsid w:val="00DF77FC"/>
    <w:rsid w:val="00E02B49"/>
    <w:rsid w:val="00E11E14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415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42019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cp:lastModifiedBy>Marcia Schneider</cp:lastModifiedBy>
  <cp:revision>4</cp:revision>
  <cp:lastPrinted>2015-09-01T18:43:00Z</cp:lastPrinted>
  <dcterms:created xsi:type="dcterms:W3CDTF">2014-10-03T18:11:00Z</dcterms:created>
  <dcterms:modified xsi:type="dcterms:W3CDTF">2015-09-01T18:44:00Z</dcterms:modified>
</cp:coreProperties>
</file>