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89" w:rsidRPr="00F22F4B" w:rsidRDefault="00A2091F" w:rsidP="00A2091F">
      <w:pPr>
        <w:jc w:val="center"/>
        <w:rPr>
          <w:b/>
          <w:sz w:val="24"/>
          <w:szCs w:val="24"/>
        </w:rPr>
      </w:pPr>
      <w:bookmarkStart w:id="0" w:name="_GoBack"/>
      <w:bookmarkEnd w:id="0"/>
      <w:r w:rsidRPr="00F22F4B">
        <w:rPr>
          <w:b/>
          <w:sz w:val="24"/>
          <w:szCs w:val="24"/>
        </w:rPr>
        <w:t xml:space="preserve">Crosswalk </w:t>
      </w:r>
      <w:r w:rsidR="00400CC8" w:rsidRPr="00F22F4B">
        <w:rPr>
          <w:b/>
          <w:sz w:val="24"/>
          <w:szCs w:val="24"/>
        </w:rPr>
        <w:t xml:space="preserve">between </w:t>
      </w:r>
      <w:r w:rsidR="00400CC8" w:rsidRPr="00F22F4B">
        <w:rPr>
          <w:b/>
          <w:i/>
          <w:sz w:val="24"/>
          <w:szCs w:val="24"/>
        </w:rPr>
        <w:t>USDE FY 2013</w:t>
      </w:r>
      <w:r w:rsidRPr="00F22F4B">
        <w:rPr>
          <w:b/>
          <w:i/>
          <w:sz w:val="24"/>
          <w:szCs w:val="24"/>
        </w:rPr>
        <w:t xml:space="preserve"> SIG </w:t>
      </w:r>
      <w:r w:rsidR="00F22F4B" w:rsidRPr="00F22F4B">
        <w:rPr>
          <w:b/>
          <w:i/>
          <w:sz w:val="24"/>
          <w:szCs w:val="24"/>
        </w:rPr>
        <w:t>Application - Part II: LEA Application</w:t>
      </w:r>
      <w:r w:rsidR="00F22F4B" w:rsidRPr="00F22F4B">
        <w:rPr>
          <w:b/>
          <w:sz w:val="24"/>
          <w:szCs w:val="24"/>
        </w:rPr>
        <w:t xml:space="preserve"> </w:t>
      </w:r>
      <w:r w:rsidRPr="00F22F4B">
        <w:rPr>
          <w:b/>
          <w:sz w:val="24"/>
          <w:szCs w:val="24"/>
        </w:rPr>
        <w:t xml:space="preserve">and </w:t>
      </w:r>
      <w:r w:rsidRPr="00F22F4B">
        <w:rPr>
          <w:b/>
          <w:i/>
          <w:sz w:val="24"/>
          <w:szCs w:val="24"/>
        </w:rPr>
        <w:t>NY</w:t>
      </w:r>
      <w:r w:rsidR="00400CC8" w:rsidRPr="00F22F4B">
        <w:rPr>
          <w:b/>
          <w:i/>
          <w:sz w:val="24"/>
          <w:szCs w:val="24"/>
        </w:rPr>
        <w:t>SED SIG RFP for LEAs for FY 2013</w:t>
      </w:r>
    </w:p>
    <w:tbl>
      <w:tblPr>
        <w:tblStyle w:val="TableGrid"/>
        <w:tblW w:w="13878" w:type="dxa"/>
        <w:jc w:val="center"/>
        <w:tblLook w:val="04A0" w:firstRow="1" w:lastRow="0" w:firstColumn="1" w:lastColumn="0" w:noHBand="0" w:noVBand="1"/>
      </w:tblPr>
      <w:tblGrid>
        <w:gridCol w:w="2394"/>
        <w:gridCol w:w="6345"/>
        <w:gridCol w:w="1980"/>
        <w:gridCol w:w="3159"/>
      </w:tblGrid>
      <w:tr w:rsidR="00215F89" w:rsidRPr="00215F89" w:rsidTr="008C5FA1">
        <w:trPr>
          <w:jc w:val="center"/>
        </w:trPr>
        <w:tc>
          <w:tcPr>
            <w:tcW w:w="2394" w:type="dxa"/>
            <w:shd w:val="clear" w:color="auto" w:fill="BFBFBF" w:themeFill="background1" w:themeFillShade="BF"/>
          </w:tcPr>
          <w:p w:rsidR="00215F89" w:rsidRPr="00704072" w:rsidRDefault="00082DA7">
            <w:pPr>
              <w:rPr>
                <w:b/>
                <w:sz w:val="20"/>
                <w:szCs w:val="20"/>
              </w:rPr>
            </w:pPr>
            <w:r w:rsidRPr="00704072">
              <w:rPr>
                <w:b/>
                <w:sz w:val="20"/>
                <w:szCs w:val="20"/>
              </w:rPr>
              <w:t>LEA Application Requirements</w:t>
            </w:r>
          </w:p>
        </w:tc>
        <w:tc>
          <w:tcPr>
            <w:tcW w:w="6345" w:type="dxa"/>
            <w:shd w:val="clear" w:color="auto" w:fill="BFBFBF" w:themeFill="background1" w:themeFillShade="BF"/>
          </w:tcPr>
          <w:p w:rsidR="00215F89" w:rsidRPr="00704072" w:rsidRDefault="00082DA7">
            <w:pPr>
              <w:rPr>
                <w:b/>
                <w:sz w:val="20"/>
                <w:szCs w:val="20"/>
              </w:rPr>
            </w:pPr>
            <w:r w:rsidRPr="00704072">
              <w:rPr>
                <w:b/>
                <w:sz w:val="20"/>
                <w:szCs w:val="20"/>
              </w:rPr>
              <w:t>Sub-requirements</w:t>
            </w:r>
          </w:p>
        </w:tc>
        <w:tc>
          <w:tcPr>
            <w:tcW w:w="1980" w:type="dxa"/>
            <w:shd w:val="clear" w:color="auto" w:fill="BFBFBF" w:themeFill="background1" w:themeFillShade="BF"/>
          </w:tcPr>
          <w:p w:rsidR="00215F89" w:rsidRPr="00704072" w:rsidRDefault="00082DA7" w:rsidP="00082DA7">
            <w:pPr>
              <w:rPr>
                <w:b/>
                <w:sz w:val="20"/>
                <w:szCs w:val="20"/>
              </w:rPr>
            </w:pPr>
            <w:r w:rsidRPr="00704072">
              <w:rPr>
                <w:b/>
                <w:sz w:val="20"/>
                <w:szCs w:val="20"/>
              </w:rPr>
              <w:t>Page-references in NYSED LEA RFP where Requirements are Addressed</w:t>
            </w:r>
          </w:p>
        </w:tc>
        <w:tc>
          <w:tcPr>
            <w:tcW w:w="3159" w:type="dxa"/>
            <w:shd w:val="clear" w:color="auto" w:fill="BFBFBF" w:themeFill="background1" w:themeFillShade="BF"/>
          </w:tcPr>
          <w:p w:rsidR="00215F89" w:rsidRPr="00704072" w:rsidRDefault="00082DA7">
            <w:pPr>
              <w:rPr>
                <w:b/>
                <w:sz w:val="20"/>
                <w:szCs w:val="20"/>
              </w:rPr>
            </w:pPr>
            <w:r w:rsidRPr="00704072">
              <w:rPr>
                <w:b/>
                <w:sz w:val="20"/>
                <w:szCs w:val="20"/>
              </w:rPr>
              <w:t>Additional Notes</w:t>
            </w:r>
          </w:p>
        </w:tc>
      </w:tr>
      <w:tr w:rsidR="00215F89" w:rsidRPr="00143DAE" w:rsidTr="00400CC8">
        <w:trPr>
          <w:jc w:val="center"/>
        </w:trPr>
        <w:tc>
          <w:tcPr>
            <w:tcW w:w="2394" w:type="dxa"/>
          </w:tcPr>
          <w:p w:rsidR="00215F89" w:rsidRPr="00143DAE" w:rsidRDefault="00215F89" w:rsidP="00215F89">
            <w:pPr>
              <w:pStyle w:val="ListParagraph"/>
              <w:numPr>
                <w:ilvl w:val="0"/>
                <w:numId w:val="3"/>
              </w:numPr>
              <w:ind w:left="270" w:hanging="180"/>
              <w:rPr>
                <w:sz w:val="20"/>
                <w:szCs w:val="20"/>
              </w:rPr>
            </w:pPr>
            <w:r w:rsidRPr="00143DAE">
              <w:rPr>
                <w:sz w:val="20"/>
                <w:szCs w:val="20"/>
              </w:rPr>
              <w:t>SCHOOLS TO BE SERVED:  An LEA must include the following information with respect to the schools it will serve with a School Improvement Grant.</w:t>
            </w:r>
          </w:p>
        </w:tc>
        <w:tc>
          <w:tcPr>
            <w:tcW w:w="6345" w:type="dxa"/>
          </w:tcPr>
          <w:p w:rsidR="00215F89" w:rsidRPr="00143DAE" w:rsidRDefault="00215F89" w:rsidP="00215F89">
            <w:pPr>
              <w:jc w:val="both"/>
              <w:rPr>
                <w:sz w:val="20"/>
                <w:szCs w:val="20"/>
              </w:rPr>
            </w:pPr>
            <w:r w:rsidRPr="00143DAE">
              <w:rPr>
                <w:sz w:val="20"/>
                <w:szCs w:val="20"/>
              </w:rPr>
              <w:t xml:space="preserve">An LEA must identify each </w:t>
            </w:r>
            <w:r w:rsidR="00A96CE2" w:rsidRPr="00143DAE">
              <w:rPr>
                <w:sz w:val="20"/>
                <w:szCs w:val="20"/>
              </w:rPr>
              <w:t>Tier I, Tier II, and</w:t>
            </w:r>
            <w:r w:rsidRPr="00143DAE">
              <w:rPr>
                <w:sz w:val="20"/>
                <w:szCs w:val="20"/>
              </w:rPr>
              <w:t xml:space="preserve"> Tier III school</w:t>
            </w:r>
            <w:r w:rsidR="00A96CE2" w:rsidRPr="00143DAE">
              <w:rPr>
                <w:sz w:val="20"/>
                <w:szCs w:val="20"/>
              </w:rPr>
              <w:t>, or each priority school, as applicable,</w:t>
            </w:r>
            <w:r w:rsidRPr="00143DAE">
              <w:rPr>
                <w:sz w:val="20"/>
                <w:szCs w:val="20"/>
              </w:rPr>
              <w:t xml:space="preserve"> the LEA commits to serve and identify the model that the LEA will use in each Tier I or Tier II school</w:t>
            </w:r>
            <w:r w:rsidR="00A96CE2" w:rsidRPr="00143DAE">
              <w:rPr>
                <w:sz w:val="20"/>
                <w:szCs w:val="20"/>
              </w:rPr>
              <w:t>, or in each priority school as applicable</w:t>
            </w:r>
            <w:r w:rsidRPr="00143DAE">
              <w:rPr>
                <w:sz w:val="20"/>
                <w:szCs w:val="20"/>
              </w:rPr>
              <w:t>.</w:t>
            </w:r>
          </w:p>
          <w:p w:rsidR="00215F89" w:rsidRPr="00143DAE" w:rsidRDefault="00215F89">
            <w:pPr>
              <w:rPr>
                <w:sz w:val="20"/>
                <w:szCs w:val="20"/>
              </w:rPr>
            </w:pPr>
          </w:p>
        </w:tc>
        <w:tc>
          <w:tcPr>
            <w:tcW w:w="1980" w:type="dxa"/>
          </w:tcPr>
          <w:p w:rsidR="00215F89" w:rsidRPr="00143DAE" w:rsidRDefault="00704072">
            <w:pPr>
              <w:rPr>
                <w:sz w:val="20"/>
                <w:szCs w:val="20"/>
              </w:rPr>
            </w:pPr>
            <w:r w:rsidRPr="00143DAE">
              <w:rPr>
                <w:sz w:val="20"/>
                <w:szCs w:val="20"/>
              </w:rPr>
              <w:t>N/A</w:t>
            </w:r>
          </w:p>
        </w:tc>
        <w:tc>
          <w:tcPr>
            <w:tcW w:w="3159" w:type="dxa"/>
          </w:tcPr>
          <w:p w:rsidR="00215F89" w:rsidRPr="00143DAE" w:rsidRDefault="00970996" w:rsidP="00D9418B">
            <w:pPr>
              <w:rPr>
                <w:sz w:val="20"/>
                <w:szCs w:val="20"/>
              </w:rPr>
            </w:pPr>
            <w:r w:rsidRPr="00143DAE">
              <w:rPr>
                <w:sz w:val="20"/>
                <w:szCs w:val="20"/>
              </w:rPr>
              <w:t>In the planned FY 2013</w:t>
            </w:r>
            <w:r w:rsidR="00704072" w:rsidRPr="00143DAE">
              <w:rPr>
                <w:sz w:val="20"/>
                <w:szCs w:val="20"/>
              </w:rPr>
              <w:t xml:space="preserve"> SIG RFP competition, LEAs will submit separate applications for each </w:t>
            </w:r>
            <w:r w:rsidR="00D9418B">
              <w:rPr>
                <w:sz w:val="20"/>
                <w:szCs w:val="20"/>
              </w:rPr>
              <w:t>of the priority s</w:t>
            </w:r>
            <w:r w:rsidR="00704072" w:rsidRPr="00143DAE">
              <w:rPr>
                <w:sz w:val="20"/>
                <w:szCs w:val="20"/>
              </w:rPr>
              <w:t>chool it intends to serve through a SIG funded intervention model. Thus, the sum of each complete school SIG a</w:t>
            </w:r>
            <w:r w:rsidRPr="00143DAE">
              <w:rPr>
                <w:sz w:val="20"/>
                <w:szCs w:val="20"/>
              </w:rPr>
              <w:t xml:space="preserve">pplication for FY </w:t>
            </w:r>
            <w:r w:rsidR="00D9418B" w:rsidRPr="00143DAE">
              <w:rPr>
                <w:sz w:val="20"/>
                <w:szCs w:val="20"/>
              </w:rPr>
              <w:t>2013,</w:t>
            </w:r>
            <w:r w:rsidR="00704072" w:rsidRPr="00143DAE">
              <w:rPr>
                <w:sz w:val="20"/>
                <w:szCs w:val="20"/>
              </w:rPr>
              <w:t xml:space="preserve"> plus any schools in a continuation grant represents the LEAs identification of the schools the SEA commits to serve through the SIG program. </w:t>
            </w:r>
          </w:p>
        </w:tc>
      </w:tr>
      <w:tr w:rsidR="00D409E2" w:rsidRPr="00143DAE" w:rsidTr="008C5FA1">
        <w:trPr>
          <w:trHeight w:val="3950"/>
          <w:jc w:val="center"/>
        </w:trPr>
        <w:tc>
          <w:tcPr>
            <w:tcW w:w="2394" w:type="dxa"/>
          </w:tcPr>
          <w:p w:rsidR="00D409E2" w:rsidRPr="00143DAE" w:rsidRDefault="00D409E2" w:rsidP="00215F89">
            <w:pPr>
              <w:pStyle w:val="ListParagraph"/>
              <w:numPr>
                <w:ilvl w:val="0"/>
                <w:numId w:val="3"/>
              </w:numPr>
              <w:ind w:left="270" w:hanging="180"/>
              <w:rPr>
                <w:sz w:val="20"/>
                <w:szCs w:val="20"/>
              </w:rPr>
            </w:pPr>
            <w:r w:rsidRPr="00143DAE">
              <w:rPr>
                <w:sz w:val="20"/>
                <w:szCs w:val="20"/>
              </w:rPr>
              <w:t>DESCRIPTIVE INFORMATION:  An LEA must include the following information in its application for a School Improvement Grant.</w:t>
            </w:r>
          </w:p>
        </w:tc>
        <w:tc>
          <w:tcPr>
            <w:tcW w:w="6345" w:type="dxa"/>
          </w:tcPr>
          <w:p w:rsidR="00D409E2" w:rsidRDefault="00D409E2" w:rsidP="00084765">
            <w:pPr>
              <w:pStyle w:val="ColorfulList-Accent11"/>
              <w:numPr>
                <w:ilvl w:val="0"/>
                <w:numId w:val="1"/>
              </w:numPr>
              <w:rPr>
                <w:rFonts w:asciiTheme="minorHAnsi" w:hAnsiTheme="minorHAnsi"/>
                <w:sz w:val="20"/>
                <w:szCs w:val="20"/>
              </w:rPr>
            </w:pPr>
            <w:r w:rsidRPr="00AB129E">
              <w:rPr>
                <w:rFonts w:asciiTheme="minorHAnsi" w:hAnsiTheme="minorHAnsi"/>
                <w:sz w:val="20"/>
                <w:szCs w:val="20"/>
              </w:rPr>
              <w:t xml:space="preserve">For each Tier I and Tier II </w:t>
            </w:r>
            <w:proofErr w:type="gramStart"/>
            <w:r w:rsidRPr="00AB129E">
              <w:rPr>
                <w:rFonts w:asciiTheme="minorHAnsi" w:hAnsiTheme="minorHAnsi"/>
                <w:sz w:val="20"/>
                <w:szCs w:val="20"/>
              </w:rPr>
              <w:t>school</w:t>
            </w:r>
            <w:proofErr w:type="gramEnd"/>
            <w:r w:rsidRPr="00AB129E">
              <w:rPr>
                <w:rFonts w:asciiTheme="minorHAnsi" w:hAnsiTheme="minorHAnsi"/>
                <w:sz w:val="20"/>
                <w:szCs w:val="20"/>
              </w:rPr>
              <w:t>, or each priority school, that the LEA commits to serve, the LEA must demonstrate that the LEA has analyzed the needs and school infrastructure, and selected interventions for each school aligned to the needs each school has identified.</w:t>
            </w:r>
          </w:p>
          <w:p w:rsidR="00D409E2" w:rsidRPr="00AB129E" w:rsidRDefault="00D409E2" w:rsidP="00EE4EEB">
            <w:pPr>
              <w:pStyle w:val="ColorfulList-Accent11"/>
              <w:ind w:left="360"/>
              <w:rPr>
                <w:rFonts w:asciiTheme="minorHAnsi" w:hAnsiTheme="minorHAnsi"/>
                <w:sz w:val="20"/>
                <w:szCs w:val="20"/>
              </w:rPr>
            </w:pPr>
          </w:p>
          <w:p w:rsidR="00D409E2" w:rsidRDefault="00D409E2" w:rsidP="00084765">
            <w:pPr>
              <w:pStyle w:val="ColorfulList-Accent11"/>
              <w:numPr>
                <w:ilvl w:val="0"/>
                <w:numId w:val="1"/>
              </w:numPr>
              <w:rPr>
                <w:rFonts w:asciiTheme="minorHAnsi" w:hAnsiTheme="minorHAnsi"/>
                <w:sz w:val="20"/>
                <w:szCs w:val="20"/>
              </w:rPr>
            </w:pPr>
            <w:r w:rsidRPr="00AB129E">
              <w:rPr>
                <w:rFonts w:asciiTheme="minorHAnsi" w:hAnsiTheme="minorHAnsi"/>
                <w:sz w:val="20"/>
                <w:szCs w:val="20"/>
              </w:rPr>
              <w:t xml:space="preserve">The LEA must ensure that each Tier I and Tier II </w:t>
            </w:r>
            <w:proofErr w:type="gramStart"/>
            <w:r w:rsidRPr="00AB129E">
              <w:rPr>
                <w:rFonts w:asciiTheme="minorHAnsi" w:hAnsiTheme="minorHAnsi"/>
                <w:sz w:val="20"/>
                <w:szCs w:val="20"/>
              </w:rPr>
              <w:t>school</w:t>
            </w:r>
            <w:proofErr w:type="gramEnd"/>
            <w:r w:rsidRPr="00AB129E">
              <w:rPr>
                <w:rFonts w:asciiTheme="minorHAnsi" w:hAnsiTheme="minorHAnsi"/>
                <w:sz w:val="20"/>
                <w:szCs w:val="20"/>
              </w:rPr>
              <w:t>, or each priority school, that it commits to serve receives all of the State and local funds it would receive in the absence of the school improvement funds and that those resources are aligned with the interventions.</w:t>
            </w:r>
          </w:p>
          <w:p w:rsidR="00D409E2" w:rsidRPr="00AB129E" w:rsidRDefault="00D409E2" w:rsidP="00EE4EEB">
            <w:pPr>
              <w:pStyle w:val="ColorfulList-Accent11"/>
              <w:ind w:left="0"/>
              <w:rPr>
                <w:rFonts w:asciiTheme="minorHAnsi" w:hAnsiTheme="minorHAnsi"/>
                <w:sz w:val="20"/>
                <w:szCs w:val="20"/>
              </w:rPr>
            </w:pPr>
          </w:p>
          <w:p w:rsidR="00D409E2" w:rsidRPr="00AB129E" w:rsidRDefault="00D409E2" w:rsidP="00084765">
            <w:pPr>
              <w:pStyle w:val="ColorfulList-Accent11"/>
              <w:numPr>
                <w:ilvl w:val="0"/>
                <w:numId w:val="1"/>
              </w:numPr>
              <w:rPr>
                <w:rFonts w:asciiTheme="minorHAnsi" w:hAnsiTheme="minorHAnsi"/>
                <w:sz w:val="20"/>
                <w:szCs w:val="20"/>
              </w:rPr>
            </w:pPr>
            <w:r w:rsidRPr="00AB129E">
              <w:rPr>
                <w:rFonts w:asciiTheme="minorHAnsi" w:hAnsiTheme="minorHAnsi"/>
                <w:sz w:val="20"/>
                <w:szCs w:val="20"/>
              </w:rPr>
              <w:t>The LEA must describe actions it has taken, or will take, to—</w:t>
            </w:r>
          </w:p>
          <w:p w:rsidR="00D409E2" w:rsidRPr="00AB129E" w:rsidRDefault="00D409E2" w:rsidP="00084765">
            <w:pPr>
              <w:pStyle w:val="ColorfulList-Accent11"/>
              <w:numPr>
                <w:ilvl w:val="0"/>
                <w:numId w:val="11"/>
              </w:numPr>
              <w:rPr>
                <w:rFonts w:asciiTheme="minorHAnsi" w:hAnsiTheme="minorHAnsi"/>
                <w:sz w:val="20"/>
                <w:szCs w:val="20"/>
              </w:rPr>
            </w:pPr>
            <w:r w:rsidRPr="00AB129E">
              <w:rPr>
                <w:rFonts w:asciiTheme="minorHAnsi" w:hAnsiTheme="minorHAnsi"/>
                <w:sz w:val="20"/>
                <w:szCs w:val="20"/>
              </w:rPr>
              <w:t>Determine its capacity to provide adequate resources and related support to each Tier I and Tier II school, or each priority school, identified in the LEA’s application in order to implement, fully and effectively, the required activities of the school intervention model it has selected;</w:t>
            </w:r>
          </w:p>
          <w:p w:rsidR="00D409E2" w:rsidRPr="00AB129E" w:rsidRDefault="00D409E2" w:rsidP="00084765">
            <w:pPr>
              <w:pStyle w:val="ColorfulList-Accent11"/>
              <w:numPr>
                <w:ilvl w:val="0"/>
                <w:numId w:val="4"/>
              </w:numPr>
              <w:rPr>
                <w:rFonts w:asciiTheme="minorHAnsi" w:hAnsiTheme="minorHAnsi"/>
                <w:sz w:val="20"/>
                <w:szCs w:val="20"/>
              </w:rPr>
            </w:pPr>
            <w:r w:rsidRPr="00AB129E">
              <w:rPr>
                <w:rFonts w:asciiTheme="minorHAnsi" w:hAnsiTheme="minorHAnsi"/>
                <w:sz w:val="20"/>
                <w:szCs w:val="20"/>
              </w:rPr>
              <w:t xml:space="preserve">Design and implement interventions consistent with the final requirements of the turnaround model, restart model, school </w:t>
            </w:r>
            <w:r w:rsidRPr="00AB129E">
              <w:rPr>
                <w:rFonts w:asciiTheme="minorHAnsi" w:hAnsiTheme="minorHAnsi"/>
                <w:sz w:val="20"/>
                <w:szCs w:val="20"/>
              </w:rPr>
              <w:lastRenderedPageBreak/>
              <w:t xml:space="preserve">closure, or transformation model;      </w:t>
            </w:r>
          </w:p>
          <w:p w:rsidR="00D409E2" w:rsidRPr="00AB129E" w:rsidRDefault="00D409E2" w:rsidP="00084765">
            <w:pPr>
              <w:pStyle w:val="ColorfulList-Accent11"/>
              <w:numPr>
                <w:ilvl w:val="0"/>
                <w:numId w:val="4"/>
              </w:numPr>
              <w:rPr>
                <w:rFonts w:asciiTheme="minorHAnsi" w:hAnsiTheme="minorHAnsi"/>
                <w:sz w:val="20"/>
                <w:szCs w:val="20"/>
              </w:rPr>
            </w:pPr>
            <w:r w:rsidRPr="00AB129E">
              <w:rPr>
                <w:rFonts w:asciiTheme="minorHAnsi" w:hAnsiTheme="minorHAnsi"/>
                <w:sz w:val="20"/>
                <w:szCs w:val="20"/>
              </w:rPr>
              <w:t>Recruit, screen, and select external providers, if applicable, to ensure their quality;</w:t>
            </w:r>
          </w:p>
          <w:p w:rsidR="00D409E2" w:rsidRPr="00AB129E" w:rsidRDefault="00D409E2" w:rsidP="00084765">
            <w:pPr>
              <w:pStyle w:val="ColorfulList-Accent11"/>
              <w:numPr>
                <w:ilvl w:val="0"/>
                <w:numId w:val="4"/>
              </w:numPr>
              <w:rPr>
                <w:rFonts w:asciiTheme="minorHAnsi" w:hAnsiTheme="minorHAnsi"/>
                <w:sz w:val="20"/>
                <w:szCs w:val="20"/>
              </w:rPr>
            </w:pPr>
            <w:r w:rsidRPr="00AB129E">
              <w:rPr>
                <w:rFonts w:asciiTheme="minorHAnsi" w:hAnsiTheme="minorHAnsi"/>
                <w:sz w:val="20"/>
                <w:szCs w:val="20"/>
              </w:rPr>
              <w:t>Modify its practices or policies, if necessary, to enable its schools to implement the interventions fully and effectively; and,</w:t>
            </w:r>
          </w:p>
          <w:p w:rsidR="00D409E2" w:rsidRPr="00AB129E" w:rsidRDefault="00D409E2" w:rsidP="00084765">
            <w:pPr>
              <w:pStyle w:val="ColorfulList-Accent11"/>
              <w:numPr>
                <w:ilvl w:val="0"/>
                <w:numId w:val="4"/>
              </w:numPr>
              <w:rPr>
                <w:rFonts w:asciiTheme="minorHAnsi" w:hAnsiTheme="minorHAnsi"/>
                <w:sz w:val="20"/>
                <w:szCs w:val="20"/>
              </w:rPr>
            </w:pPr>
            <w:r w:rsidRPr="00AB129E">
              <w:rPr>
                <w:rFonts w:asciiTheme="minorHAnsi" w:hAnsiTheme="minorHAnsi"/>
                <w:sz w:val="20"/>
                <w:szCs w:val="20"/>
              </w:rPr>
              <w:t>Sustain the reforms after the funding period ends.</w:t>
            </w:r>
          </w:p>
          <w:p w:rsidR="00D409E2" w:rsidRPr="00AB129E" w:rsidRDefault="00D409E2" w:rsidP="00084765">
            <w:pPr>
              <w:pStyle w:val="ColorfulList-Accent11"/>
              <w:rPr>
                <w:rFonts w:asciiTheme="minorHAnsi" w:hAnsiTheme="minorHAnsi"/>
                <w:sz w:val="20"/>
                <w:szCs w:val="20"/>
              </w:rPr>
            </w:pPr>
          </w:p>
          <w:p w:rsidR="00D409E2" w:rsidRPr="00AB129E" w:rsidRDefault="00D409E2" w:rsidP="00084765">
            <w:pPr>
              <w:pStyle w:val="ColorfulList-Accent11"/>
              <w:numPr>
                <w:ilvl w:val="0"/>
                <w:numId w:val="1"/>
              </w:numPr>
              <w:rPr>
                <w:rFonts w:asciiTheme="minorHAnsi" w:hAnsiTheme="minorHAnsi"/>
                <w:sz w:val="20"/>
                <w:szCs w:val="20"/>
              </w:rPr>
            </w:pPr>
            <w:r w:rsidRPr="00AB129E">
              <w:rPr>
                <w:rFonts w:asciiTheme="minorHAnsi" w:hAnsiTheme="minorHAnsi"/>
                <w:sz w:val="20"/>
                <w:szCs w:val="20"/>
              </w:rPr>
              <w:t xml:space="preserve">The LEA must include a timeline delineating the steps it will take to implement the selected intervention in each Tier I and Tier II </w:t>
            </w:r>
            <w:proofErr w:type="gramStart"/>
            <w:r w:rsidRPr="00AB129E">
              <w:rPr>
                <w:rFonts w:asciiTheme="minorHAnsi" w:hAnsiTheme="minorHAnsi"/>
                <w:sz w:val="20"/>
                <w:szCs w:val="20"/>
              </w:rPr>
              <w:t>school</w:t>
            </w:r>
            <w:proofErr w:type="gramEnd"/>
            <w:r w:rsidRPr="00AB129E">
              <w:rPr>
                <w:rFonts w:asciiTheme="minorHAnsi" w:hAnsiTheme="minorHAnsi"/>
                <w:sz w:val="20"/>
                <w:szCs w:val="20"/>
              </w:rPr>
              <w:t>, or each priority school, identified in the LEA’s application.</w:t>
            </w:r>
          </w:p>
          <w:p w:rsidR="00D409E2" w:rsidRPr="00AB129E" w:rsidRDefault="00D409E2" w:rsidP="00084765">
            <w:pPr>
              <w:pStyle w:val="ColorfulList-Accent11"/>
              <w:ind w:left="360"/>
              <w:rPr>
                <w:rFonts w:asciiTheme="minorHAnsi" w:hAnsiTheme="minorHAnsi"/>
                <w:sz w:val="20"/>
                <w:szCs w:val="20"/>
              </w:rPr>
            </w:pPr>
          </w:p>
          <w:p w:rsidR="00D409E2" w:rsidRPr="00AB129E" w:rsidRDefault="00D409E2" w:rsidP="00084765">
            <w:pPr>
              <w:pStyle w:val="ColorfulList-Accent11"/>
              <w:numPr>
                <w:ilvl w:val="0"/>
                <w:numId w:val="1"/>
              </w:numPr>
              <w:rPr>
                <w:rFonts w:asciiTheme="minorHAnsi" w:hAnsiTheme="minorHAnsi"/>
                <w:sz w:val="20"/>
                <w:szCs w:val="20"/>
              </w:rPr>
            </w:pPr>
            <w:r w:rsidRPr="00AB129E">
              <w:rPr>
                <w:rFonts w:asciiTheme="minorHAnsi" w:hAnsiTheme="minorHAnsi"/>
                <w:sz w:val="20"/>
                <w:szCs w:val="20"/>
              </w:rPr>
              <w:t>The LEA must describe how it will monitor each Tier I and Tier II school, or each priority school, that receives school improvement funds including by-</w:t>
            </w:r>
          </w:p>
          <w:p w:rsidR="00D409E2" w:rsidRPr="00AB129E" w:rsidRDefault="00D409E2" w:rsidP="00084765">
            <w:pPr>
              <w:pStyle w:val="ColorfulList-Accent11"/>
              <w:numPr>
                <w:ilvl w:val="0"/>
                <w:numId w:val="10"/>
              </w:numPr>
              <w:rPr>
                <w:rFonts w:asciiTheme="minorHAnsi" w:hAnsiTheme="minorHAnsi"/>
                <w:sz w:val="20"/>
                <w:szCs w:val="20"/>
              </w:rPr>
            </w:pPr>
            <w:r w:rsidRPr="00AB129E">
              <w:rPr>
                <w:rFonts w:asciiTheme="minorHAnsi" w:hAnsiTheme="minorHAnsi"/>
                <w:sz w:val="20"/>
                <w:szCs w:val="20"/>
              </w:rPr>
              <w:t>Establishing annual goals for student achievement on the State’s assessments in both reading/language arts and mathematics; and,</w:t>
            </w:r>
          </w:p>
          <w:p w:rsidR="00D409E2" w:rsidRPr="00AB129E" w:rsidRDefault="00D409E2" w:rsidP="00084765">
            <w:pPr>
              <w:pStyle w:val="ColorfulList-Accent11"/>
              <w:numPr>
                <w:ilvl w:val="0"/>
                <w:numId w:val="10"/>
              </w:numPr>
              <w:rPr>
                <w:rFonts w:asciiTheme="minorHAnsi" w:hAnsiTheme="minorHAnsi"/>
                <w:sz w:val="20"/>
                <w:szCs w:val="20"/>
              </w:rPr>
            </w:pPr>
            <w:r w:rsidRPr="00AB129E">
              <w:rPr>
                <w:rFonts w:asciiTheme="minorHAnsi" w:hAnsiTheme="minorHAnsi"/>
                <w:sz w:val="20"/>
                <w:szCs w:val="20"/>
              </w:rPr>
              <w:t>Measuring progress on the leading indicators as defined in the final requirements.</w:t>
            </w:r>
          </w:p>
          <w:p w:rsidR="00D409E2" w:rsidRPr="00AB129E" w:rsidRDefault="00D409E2" w:rsidP="00084765">
            <w:pPr>
              <w:pStyle w:val="ColorfulList-Accent11"/>
              <w:rPr>
                <w:rFonts w:asciiTheme="minorHAnsi" w:hAnsiTheme="minorHAnsi"/>
                <w:sz w:val="20"/>
                <w:szCs w:val="20"/>
              </w:rPr>
            </w:pPr>
          </w:p>
          <w:p w:rsidR="00D409E2" w:rsidRDefault="00D409E2" w:rsidP="00084765">
            <w:pPr>
              <w:pStyle w:val="ColorfulList-Accent11"/>
              <w:numPr>
                <w:ilvl w:val="0"/>
                <w:numId w:val="1"/>
              </w:numPr>
              <w:rPr>
                <w:rFonts w:asciiTheme="minorHAnsi" w:hAnsiTheme="minorHAnsi"/>
                <w:sz w:val="20"/>
                <w:szCs w:val="20"/>
              </w:rPr>
            </w:pPr>
            <w:r w:rsidRPr="00AB129E">
              <w:rPr>
                <w:rFonts w:asciiTheme="minorHAnsi" w:hAnsiTheme="minorHAnsi"/>
                <w:sz w:val="20"/>
                <w:szCs w:val="20"/>
              </w:rPr>
              <w:t>For each Tier III school the LEA commits to serve, the LEA must identify the services the school will receive or the activities the school will implement.</w:t>
            </w:r>
          </w:p>
          <w:p w:rsidR="00D409E2" w:rsidRPr="00AB129E" w:rsidRDefault="00D409E2" w:rsidP="00077A8A">
            <w:pPr>
              <w:pStyle w:val="ColorfulList-Accent11"/>
              <w:ind w:left="360"/>
              <w:rPr>
                <w:rFonts w:asciiTheme="minorHAnsi" w:hAnsiTheme="minorHAnsi"/>
                <w:sz w:val="20"/>
                <w:szCs w:val="20"/>
              </w:rPr>
            </w:pPr>
          </w:p>
          <w:p w:rsidR="00D409E2" w:rsidRPr="00AB129E" w:rsidRDefault="00D409E2" w:rsidP="00143DAE">
            <w:pPr>
              <w:pStyle w:val="ColorfulList-Accent11"/>
              <w:numPr>
                <w:ilvl w:val="0"/>
                <w:numId w:val="1"/>
              </w:numPr>
              <w:rPr>
                <w:rFonts w:asciiTheme="minorHAnsi" w:hAnsiTheme="minorHAnsi"/>
                <w:sz w:val="20"/>
                <w:szCs w:val="20"/>
              </w:rPr>
            </w:pPr>
            <w:r w:rsidRPr="00AB129E">
              <w:rPr>
                <w:rFonts w:asciiTheme="minorHAnsi" w:hAnsiTheme="minorHAnsi"/>
                <w:sz w:val="20"/>
                <w:szCs w:val="20"/>
              </w:rPr>
              <w:t>The LEA must describe the goals it has established (subject to approval by the SEA) in order to hold accountable its Tier III schools that receive school improvement funds.</w:t>
            </w:r>
          </w:p>
          <w:p w:rsidR="00D409E2" w:rsidRPr="00AB129E" w:rsidRDefault="00D409E2" w:rsidP="00143DAE">
            <w:pPr>
              <w:pStyle w:val="ColorfulList-Accent11"/>
              <w:ind w:left="0"/>
              <w:rPr>
                <w:rFonts w:asciiTheme="minorHAnsi" w:hAnsiTheme="minorHAnsi"/>
                <w:sz w:val="20"/>
                <w:szCs w:val="20"/>
              </w:rPr>
            </w:pPr>
          </w:p>
          <w:p w:rsidR="00D409E2" w:rsidRPr="00AB129E" w:rsidRDefault="00D409E2" w:rsidP="00143DAE">
            <w:pPr>
              <w:pStyle w:val="ColorfulList-Accent11"/>
              <w:numPr>
                <w:ilvl w:val="0"/>
                <w:numId w:val="1"/>
              </w:numPr>
              <w:rPr>
                <w:rFonts w:asciiTheme="minorHAnsi" w:hAnsiTheme="minorHAnsi"/>
                <w:sz w:val="20"/>
                <w:szCs w:val="20"/>
              </w:rPr>
            </w:pPr>
            <w:r w:rsidRPr="00AB129E">
              <w:rPr>
                <w:rFonts w:asciiTheme="minorHAnsi" w:hAnsiTheme="minorHAnsi"/>
                <w:sz w:val="20"/>
                <w:szCs w:val="20"/>
              </w:rPr>
              <w:t xml:space="preserve">As appropriate, the LEA must consult with relevant stakeholders regarding the LEA’s application and implementation of school improvement models in its Tier I and Tier II schools or in its priority schools, as applicable. </w:t>
            </w:r>
          </w:p>
          <w:p w:rsidR="00D409E2" w:rsidRDefault="00D409E2" w:rsidP="00143DAE">
            <w:pPr>
              <w:pStyle w:val="ColorfulList-Accent11"/>
              <w:ind w:left="360"/>
              <w:rPr>
                <w:rFonts w:asciiTheme="minorHAnsi" w:hAnsiTheme="minorHAnsi"/>
                <w:sz w:val="20"/>
                <w:szCs w:val="20"/>
              </w:rPr>
            </w:pPr>
          </w:p>
          <w:p w:rsidR="000505DE" w:rsidRPr="00AB129E" w:rsidRDefault="000505DE" w:rsidP="00B7521F">
            <w:pPr>
              <w:pStyle w:val="ColorfulList-Accent11"/>
              <w:ind w:left="0"/>
              <w:rPr>
                <w:rFonts w:asciiTheme="minorHAnsi" w:hAnsiTheme="minorHAnsi"/>
                <w:sz w:val="20"/>
                <w:szCs w:val="20"/>
              </w:rPr>
            </w:pPr>
          </w:p>
        </w:tc>
        <w:tc>
          <w:tcPr>
            <w:tcW w:w="1980" w:type="dxa"/>
          </w:tcPr>
          <w:p w:rsidR="00D409E2" w:rsidRDefault="00D409E2" w:rsidP="00360BED">
            <w:pPr>
              <w:pStyle w:val="ListParagraph"/>
              <w:numPr>
                <w:ilvl w:val="0"/>
                <w:numId w:val="12"/>
              </w:numPr>
              <w:tabs>
                <w:tab w:val="left" w:pos="297"/>
              </w:tabs>
              <w:ind w:left="0" w:firstLine="0"/>
              <w:rPr>
                <w:sz w:val="20"/>
                <w:szCs w:val="20"/>
              </w:rPr>
            </w:pPr>
            <w:r>
              <w:rPr>
                <w:sz w:val="20"/>
                <w:szCs w:val="20"/>
              </w:rPr>
              <w:lastRenderedPageBreak/>
              <w:t>Page 18, Part B</w:t>
            </w: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Pr="00AB129E" w:rsidRDefault="00D409E2" w:rsidP="00AB129E">
            <w:pPr>
              <w:tabs>
                <w:tab w:val="left" w:pos="297"/>
              </w:tabs>
              <w:rPr>
                <w:sz w:val="20"/>
                <w:szCs w:val="20"/>
              </w:rPr>
            </w:pPr>
          </w:p>
          <w:p w:rsidR="00D409E2" w:rsidRDefault="00D409E2" w:rsidP="00360BED">
            <w:pPr>
              <w:pStyle w:val="ListParagraph"/>
              <w:numPr>
                <w:ilvl w:val="0"/>
                <w:numId w:val="12"/>
              </w:numPr>
              <w:tabs>
                <w:tab w:val="left" w:pos="297"/>
              </w:tabs>
              <w:ind w:left="0" w:firstLine="0"/>
              <w:rPr>
                <w:sz w:val="20"/>
                <w:szCs w:val="20"/>
              </w:rPr>
            </w:pPr>
            <w:r>
              <w:rPr>
                <w:sz w:val="20"/>
                <w:szCs w:val="20"/>
              </w:rPr>
              <w:t>Page 42</w:t>
            </w: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Pr="00AB129E" w:rsidRDefault="00D409E2" w:rsidP="00AB129E">
            <w:pPr>
              <w:tabs>
                <w:tab w:val="left" w:pos="297"/>
              </w:tabs>
              <w:rPr>
                <w:sz w:val="20"/>
                <w:szCs w:val="20"/>
              </w:rPr>
            </w:pPr>
          </w:p>
          <w:p w:rsidR="00D409E2" w:rsidRDefault="00D409E2" w:rsidP="00AB129E">
            <w:pPr>
              <w:pStyle w:val="ListParagraph"/>
              <w:numPr>
                <w:ilvl w:val="0"/>
                <w:numId w:val="12"/>
              </w:numPr>
              <w:tabs>
                <w:tab w:val="left" w:pos="297"/>
              </w:tabs>
              <w:ind w:left="0" w:firstLine="0"/>
              <w:rPr>
                <w:sz w:val="20"/>
                <w:szCs w:val="20"/>
              </w:rPr>
            </w:pPr>
            <w:r w:rsidRPr="00AB129E">
              <w:rPr>
                <w:sz w:val="20"/>
                <w:szCs w:val="20"/>
              </w:rPr>
              <w:t>Pages 16-22</w:t>
            </w:r>
            <w:r>
              <w:rPr>
                <w:sz w:val="20"/>
                <w:szCs w:val="20"/>
              </w:rPr>
              <w:t>*</w:t>
            </w: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Pr="00AB129E" w:rsidRDefault="00D409E2" w:rsidP="00AB129E">
            <w:pPr>
              <w:tabs>
                <w:tab w:val="left" w:pos="297"/>
              </w:tabs>
              <w:rPr>
                <w:sz w:val="20"/>
                <w:szCs w:val="20"/>
              </w:rPr>
            </w:pPr>
          </w:p>
          <w:p w:rsidR="00D409E2" w:rsidRDefault="00D409E2" w:rsidP="00AB129E">
            <w:pPr>
              <w:pStyle w:val="ListParagraph"/>
              <w:numPr>
                <w:ilvl w:val="0"/>
                <w:numId w:val="12"/>
              </w:numPr>
              <w:tabs>
                <w:tab w:val="left" w:pos="297"/>
              </w:tabs>
              <w:ind w:left="0" w:firstLine="0"/>
              <w:rPr>
                <w:sz w:val="20"/>
                <w:szCs w:val="20"/>
              </w:rPr>
            </w:pPr>
            <w:r>
              <w:rPr>
                <w:sz w:val="20"/>
                <w:szCs w:val="20"/>
              </w:rPr>
              <w:t>Pages 20-22</w:t>
            </w: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pStyle w:val="ListParagraph"/>
              <w:numPr>
                <w:ilvl w:val="0"/>
                <w:numId w:val="12"/>
              </w:numPr>
              <w:tabs>
                <w:tab w:val="left" w:pos="297"/>
              </w:tabs>
              <w:ind w:hanging="738"/>
              <w:rPr>
                <w:sz w:val="20"/>
                <w:szCs w:val="20"/>
              </w:rPr>
            </w:pPr>
            <w:r>
              <w:rPr>
                <w:sz w:val="20"/>
                <w:szCs w:val="20"/>
              </w:rPr>
              <w:t>Attachment B</w:t>
            </w: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tabs>
                <w:tab w:val="left" w:pos="297"/>
              </w:tabs>
              <w:rPr>
                <w:sz w:val="20"/>
                <w:szCs w:val="20"/>
              </w:rPr>
            </w:pPr>
          </w:p>
          <w:p w:rsidR="00D409E2" w:rsidRDefault="00D409E2" w:rsidP="00AB129E">
            <w:pPr>
              <w:pStyle w:val="ListParagraph"/>
              <w:numPr>
                <w:ilvl w:val="0"/>
                <w:numId w:val="12"/>
              </w:numPr>
              <w:tabs>
                <w:tab w:val="left" w:pos="297"/>
              </w:tabs>
              <w:ind w:hanging="738"/>
              <w:rPr>
                <w:sz w:val="20"/>
                <w:szCs w:val="20"/>
              </w:rPr>
            </w:pPr>
            <w:r>
              <w:rPr>
                <w:sz w:val="20"/>
                <w:szCs w:val="20"/>
              </w:rPr>
              <w:t>N/A</w:t>
            </w:r>
          </w:p>
          <w:p w:rsidR="00D409E2" w:rsidRDefault="00D409E2" w:rsidP="00077A8A">
            <w:pPr>
              <w:tabs>
                <w:tab w:val="left" w:pos="297"/>
              </w:tabs>
              <w:rPr>
                <w:sz w:val="20"/>
                <w:szCs w:val="20"/>
              </w:rPr>
            </w:pPr>
          </w:p>
          <w:p w:rsidR="00D409E2" w:rsidRDefault="00D409E2" w:rsidP="00077A8A">
            <w:pPr>
              <w:tabs>
                <w:tab w:val="left" w:pos="297"/>
              </w:tabs>
              <w:rPr>
                <w:sz w:val="20"/>
                <w:szCs w:val="20"/>
              </w:rPr>
            </w:pPr>
          </w:p>
          <w:p w:rsidR="00D409E2" w:rsidRPr="00077A8A" w:rsidRDefault="00D409E2" w:rsidP="00077A8A">
            <w:pPr>
              <w:tabs>
                <w:tab w:val="left" w:pos="297"/>
              </w:tabs>
              <w:rPr>
                <w:sz w:val="20"/>
                <w:szCs w:val="20"/>
              </w:rPr>
            </w:pPr>
          </w:p>
          <w:p w:rsidR="00D409E2" w:rsidRDefault="00D409E2" w:rsidP="00AB129E">
            <w:pPr>
              <w:pStyle w:val="ListParagraph"/>
              <w:numPr>
                <w:ilvl w:val="0"/>
                <w:numId w:val="12"/>
              </w:numPr>
              <w:tabs>
                <w:tab w:val="left" w:pos="297"/>
              </w:tabs>
              <w:ind w:hanging="738"/>
              <w:rPr>
                <w:sz w:val="20"/>
                <w:szCs w:val="20"/>
              </w:rPr>
            </w:pPr>
            <w:r>
              <w:rPr>
                <w:sz w:val="20"/>
                <w:szCs w:val="20"/>
              </w:rPr>
              <w:t>N/A</w:t>
            </w:r>
          </w:p>
          <w:p w:rsidR="00D409E2" w:rsidRDefault="00D409E2" w:rsidP="00077A8A">
            <w:pPr>
              <w:tabs>
                <w:tab w:val="left" w:pos="297"/>
              </w:tabs>
              <w:rPr>
                <w:sz w:val="20"/>
                <w:szCs w:val="20"/>
              </w:rPr>
            </w:pPr>
          </w:p>
          <w:p w:rsidR="00D409E2" w:rsidRDefault="00D409E2" w:rsidP="00077A8A">
            <w:pPr>
              <w:tabs>
                <w:tab w:val="left" w:pos="297"/>
              </w:tabs>
              <w:rPr>
                <w:sz w:val="20"/>
                <w:szCs w:val="20"/>
              </w:rPr>
            </w:pPr>
          </w:p>
          <w:p w:rsidR="00D409E2" w:rsidRPr="00077A8A" w:rsidRDefault="00D409E2" w:rsidP="00077A8A">
            <w:pPr>
              <w:tabs>
                <w:tab w:val="left" w:pos="297"/>
              </w:tabs>
              <w:rPr>
                <w:sz w:val="20"/>
                <w:szCs w:val="20"/>
              </w:rPr>
            </w:pPr>
          </w:p>
          <w:p w:rsidR="00D409E2" w:rsidRPr="00AB129E" w:rsidRDefault="00D409E2" w:rsidP="00077A8A">
            <w:pPr>
              <w:pStyle w:val="ListParagraph"/>
              <w:numPr>
                <w:ilvl w:val="0"/>
                <w:numId w:val="12"/>
              </w:numPr>
              <w:tabs>
                <w:tab w:val="left" w:pos="297"/>
              </w:tabs>
              <w:ind w:left="342"/>
              <w:rPr>
                <w:sz w:val="20"/>
                <w:szCs w:val="20"/>
              </w:rPr>
            </w:pPr>
            <w:r>
              <w:rPr>
                <w:sz w:val="20"/>
                <w:szCs w:val="20"/>
              </w:rPr>
              <w:t>Page 18, Attachment A</w:t>
            </w:r>
          </w:p>
          <w:p w:rsidR="00D409E2" w:rsidRPr="00143DAE" w:rsidRDefault="00D409E2" w:rsidP="00360BED">
            <w:pPr>
              <w:tabs>
                <w:tab w:val="left" w:pos="297"/>
              </w:tabs>
              <w:rPr>
                <w:sz w:val="20"/>
                <w:szCs w:val="20"/>
              </w:rPr>
            </w:pPr>
          </w:p>
          <w:p w:rsidR="00D409E2" w:rsidRDefault="00D409E2" w:rsidP="00360BED">
            <w:pPr>
              <w:tabs>
                <w:tab w:val="left" w:pos="297"/>
              </w:tabs>
              <w:rPr>
                <w:sz w:val="20"/>
                <w:szCs w:val="20"/>
              </w:rPr>
            </w:pPr>
          </w:p>
          <w:p w:rsidR="00D409E2" w:rsidRPr="00143DAE" w:rsidRDefault="00D409E2" w:rsidP="00360BED">
            <w:pPr>
              <w:tabs>
                <w:tab w:val="left" w:pos="297"/>
              </w:tabs>
              <w:rPr>
                <w:sz w:val="20"/>
                <w:szCs w:val="20"/>
              </w:rPr>
            </w:pPr>
          </w:p>
          <w:p w:rsidR="00D409E2" w:rsidRPr="00143DAE" w:rsidRDefault="00D409E2" w:rsidP="00360BED">
            <w:pPr>
              <w:tabs>
                <w:tab w:val="left" w:pos="297"/>
              </w:tabs>
              <w:rPr>
                <w:sz w:val="20"/>
                <w:szCs w:val="20"/>
              </w:rPr>
            </w:pPr>
          </w:p>
          <w:p w:rsidR="00D409E2" w:rsidRPr="00AB129E" w:rsidRDefault="00D409E2" w:rsidP="00AB129E">
            <w:pPr>
              <w:tabs>
                <w:tab w:val="left" w:pos="297"/>
              </w:tabs>
              <w:rPr>
                <w:sz w:val="20"/>
                <w:szCs w:val="20"/>
              </w:rPr>
            </w:pPr>
          </w:p>
        </w:tc>
        <w:tc>
          <w:tcPr>
            <w:tcW w:w="3159" w:type="dxa"/>
          </w:tcPr>
          <w:p w:rsidR="00D409E2" w:rsidRPr="00143DAE" w:rsidRDefault="00D409E2" w:rsidP="00143DAE">
            <w:pPr>
              <w:rPr>
                <w:sz w:val="20"/>
                <w:szCs w:val="20"/>
              </w:rPr>
            </w:pPr>
            <w:r w:rsidRPr="00143DAE">
              <w:rPr>
                <w:sz w:val="20"/>
                <w:szCs w:val="20"/>
              </w:rPr>
              <w:lastRenderedPageBreak/>
              <w:t xml:space="preserve">*Also, the total SEA evaluation of an LEA SIG application p.51-68 serves as evidence of capacity. </w:t>
            </w:r>
          </w:p>
        </w:tc>
      </w:tr>
      <w:tr w:rsidR="00215F89" w:rsidRPr="00143DAE" w:rsidTr="00400CC8">
        <w:trPr>
          <w:trHeight w:val="759"/>
          <w:jc w:val="center"/>
        </w:trPr>
        <w:tc>
          <w:tcPr>
            <w:tcW w:w="2394" w:type="dxa"/>
          </w:tcPr>
          <w:p w:rsidR="00215F89" w:rsidRPr="00360BED" w:rsidRDefault="00215F89" w:rsidP="00360BED">
            <w:pPr>
              <w:pStyle w:val="ListParagraph"/>
              <w:numPr>
                <w:ilvl w:val="0"/>
                <w:numId w:val="3"/>
              </w:numPr>
              <w:ind w:left="360" w:hanging="180"/>
              <w:rPr>
                <w:sz w:val="20"/>
                <w:szCs w:val="20"/>
              </w:rPr>
            </w:pPr>
            <w:r w:rsidRPr="00360BED">
              <w:rPr>
                <w:rFonts w:eastAsia="Calibri" w:cs="Times New Roman"/>
                <w:sz w:val="20"/>
                <w:szCs w:val="20"/>
              </w:rPr>
              <w:lastRenderedPageBreak/>
              <w:t xml:space="preserve">BUDGET:  An LEA must include a budget that indicates the </w:t>
            </w:r>
            <w:r w:rsidRPr="00360BED">
              <w:rPr>
                <w:rFonts w:eastAsia="Calibri" w:cs="Times New Roman"/>
                <w:sz w:val="20"/>
                <w:szCs w:val="20"/>
              </w:rPr>
              <w:lastRenderedPageBreak/>
              <w:t>amount of school improvement funds the LEA will use each year in</w:t>
            </w:r>
            <w:r w:rsidR="00360BED" w:rsidRPr="00360BED">
              <w:rPr>
                <w:rFonts w:eastAsia="Calibri" w:cs="Times New Roman"/>
                <w:sz w:val="20"/>
                <w:szCs w:val="20"/>
              </w:rPr>
              <w:t xml:space="preserve"> each</w:t>
            </w:r>
            <w:r w:rsidRPr="00360BED">
              <w:rPr>
                <w:rFonts w:eastAsia="Calibri" w:cs="Times New Roman"/>
                <w:sz w:val="20"/>
                <w:szCs w:val="20"/>
              </w:rPr>
              <w:t xml:space="preserve"> </w:t>
            </w:r>
            <w:r w:rsidR="00360BED" w:rsidRPr="00360BED">
              <w:rPr>
                <w:rFonts w:eastAsia="Calibri" w:cs="Times New Roman"/>
                <w:sz w:val="20"/>
                <w:szCs w:val="20"/>
              </w:rPr>
              <w:t xml:space="preserve">Tier I, Tier II, </w:t>
            </w:r>
            <w:r w:rsidRPr="00360BED">
              <w:rPr>
                <w:rFonts w:eastAsia="Calibri" w:cs="Times New Roman"/>
                <w:sz w:val="20"/>
                <w:szCs w:val="20"/>
              </w:rPr>
              <w:t>Tier III</w:t>
            </w:r>
            <w:r w:rsidR="00360BED" w:rsidRPr="00360BED">
              <w:rPr>
                <w:rFonts w:eastAsia="Calibri" w:cs="Times New Roman"/>
                <w:sz w:val="20"/>
                <w:szCs w:val="20"/>
              </w:rPr>
              <w:t xml:space="preserve"> </w:t>
            </w:r>
            <w:proofErr w:type="gramStart"/>
            <w:r w:rsidR="00360BED" w:rsidRPr="00360BED">
              <w:rPr>
                <w:rFonts w:eastAsia="Calibri" w:cs="Times New Roman"/>
                <w:sz w:val="20"/>
                <w:szCs w:val="20"/>
              </w:rPr>
              <w:t>school</w:t>
            </w:r>
            <w:proofErr w:type="gramEnd"/>
            <w:r w:rsidR="00360BED" w:rsidRPr="00360BED">
              <w:rPr>
                <w:rFonts w:eastAsia="Calibri" w:cs="Times New Roman"/>
                <w:sz w:val="20"/>
                <w:szCs w:val="20"/>
              </w:rPr>
              <w:t>, or each priority</w:t>
            </w:r>
            <w:r w:rsidRPr="00360BED">
              <w:rPr>
                <w:rFonts w:eastAsia="Calibri" w:cs="Times New Roman"/>
                <w:sz w:val="20"/>
                <w:szCs w:val="20"/>
              </w:rPr>
              <w:t xml:space="preserve"> school it commits to serve.</w:t>
            </w:r>
          </w:p>
        </w:tc>
        <w:tc>
          <w:tcPr>
            <w:tcW w:w="6345" w:type="dxa"/>
          </w:tcPr>
          <w:p w:rsidR="00360BED" w:rsidRPr="00360BED" w:rsidRDefault="00360BED" w:rsidP="00360BED">
            <w:pPr>
              <w:rPr>
                <w:sz w:val="20"/>
                <w:szCs w:val="20"/>
              </w:rPr>
            </w:pPr>
            <w:r w:rsidRPr="00360BED">
              <w:rPr>
                <w:sz w:val="20"/>
                <w:szCs w:val="20"/>
              </w:rPr>
              <w:lastRenderedPageBreak/>
              <w:t>The LEA must provide a budget that indicates the amount of school improvement funds the LEA will use each year to—</w:t>
            </w:r>
          </w:p>
          <w:p w:rsidR="00360BED" w:rsidRPr="00360BED" w:rsidRDefault="00360BED" w:rsidP="00360BED">
            <w:pPr>
              <w:pStyle w:val="ColorfulList-Accent11"/>
              <w:numPr>
                <w:ilvl w:val="0"/>
                <w:numId w:val="4"/>
              </w:numPr>
              <w:rPr>
                <w:rFonts w:asciiTheme="minorHAnsi" w:hAnsiTheme="minorHAnsi"/>
                <w:sz w:val="20"/>
                <w:szCs w:val="20"/>
              </w:rPr>
            </w:pPr>
            <w:r w:rsidRPr="00360BED">
              <w:rPr>
                <w:rFonts w:asciiTheme="minorHAnsi" w:hAnsiTheme="minorHAnsi"/>
                <w:sz w:val="20"/>
                <w:szCs w:val="20"/>
              </w:rPr>
              <w:t xml:space="preserve">Implement the selected model in each Tier I and Tier II school, or </w:t>
            </w:r>
            <w:r w:rsidRPr="00360BED">
              <w:rPr>
                <w:rFonts w:asciiTheme="minorHAnsi" w:hAnsiTheme="minorHAnsi"/>
                <w:sz w:val="20"/>
                <w:szCs w:val="20"/>
              </w:rPr>
              <w:lastRenderedPageBreak/>
              <w:t>priority school, it commits to serve;</w:t>
            </w:r>
          </w:p>
          <w:p w:rsidR="00360BED" w:rsidRPr="00360BED" w:rsidRDefault="00360BED" w:rsidP="00360BED">
            <w:pPr>
              <w:pStyle w:val="ColorfulList-Accent11"/>
              <w:numPr>
                <w:ilvl w:val="0"/>
                <w:numId w:val="4"/>
              </w:numPr>
              <w:rPr>
                <w:rFonts w:asciiTheme="minorHAnsi" w:hAnsiTheme="minorHAnsi"/>
                <w:sz w:val="20"/>
                <w:szCs w:val="20"/>
              </w:rPr>
            </w:pPr>
            <w:r w:rsidRPr="00360BED">
              <w:rPr>
                <w:rFonts w:asciiTheme="minorHAnsi" w:hAnsiTheme="minorHAnsi"/>
                <w:sz w:val="20"/>
                <w:szCs w:val="20"/>
              </w:rPr>
              <w:t>Conduct LEA-level activities designed to support implementation of the selected school intervention models in the LEA’s Tier I and Tier II schools or priority schools; and</w:t>
            </w:r>
          </w:p>
          <w:p w:rsidR="00360BED" w:rsidRPr="00360BED" w:rsidRDefault="00360BED" w:rsidP="00360BED">
            <w:pPr>
              <w:pStyle w:val="ColorfulList-Accent11"/>
              <w:numPr>
                <w:ilvl w:val="0"/>
                <w:numId w:val="4"/>
              </w:numPr>
              <w:rPr>
                <w:rFonts w:asciiTheme="minorHAnsi" w:hAnsiTheme="minorHAnsi"/>
                <w:sz w:val="20"/>
                <w:szCs w:val="20"/>
              </w:rPr>
            </w:pPr>
            <w:r w:rsidRPr="00360BED">
              <w:rPr>
                <w:rFonts w:asciiTheme="minorHAnsi" w:hAnsiTheme="minorHAnsi"/>
                <w:sz w:val="20"/>
                <w:szCs w:val="20"/>
              </w:rPr>
              <w:t>Support school improvement activities, at the school or LEA level, for each Tier III school identified in the LEA’s application.</w:t>
            </w:r>
          </w:p>
          <w:p w:rsidR="00215F89" w:rsidRPr="00143DAE" w:rsidRDefault="00215F89" w:rsidP="00360BED">
            <w:pPr>
              <w:ind w:left="360"/>
              <w:jc w:val="both"/>
              <w:rPr>
                <w:sz w:val="20"/>
                <w:szCs w:val="20"/>
                <w:highlight w:val="yellow"/>
              </w:rPr>
            </w:pPr>
          </w:p>
        </w:tc>
        <w:tc>
          <w:tcPr>
            <w:tcW w:w="1980" w:type="dxa"/>
          </w:tcPr>
          <w:p w:rsidR="00215F89" w:rsidRPr="00360BED" w:rsidRDefault="00215F89" w:rsidP="000505DE">
            <w:pPr>
              <w:tabs>
                <w:tab w:val="left" w:pos="252"/>
              </w:tabs>
              <w:rPr>
                <w:sz w:val="20"/>
                <w:szCs w:val="20"/>
              </w:rPr>
            </w:pPr>
          </w:p>
          <w:p w:rsidR="00E532C0" w:rsidRPr="00360BED" w:rsidRDefault="00E532C0" w:rsidP="000505DE">
            <w:pPr>
              <w:tabs>
                <w:tab w:val="left" w:pos="252"/>
              </w:tabs>
              <w:rPr>
                <w:sz w:val="20"/>
                <w:szCs w:val="20"/>
              </w:rPr>
            </w:pPr>
          </w:p>
          <w:p w:rsidR="00E532C0" w:rsidRPr="00360BED" w:rsidRDefault="008640E5" w:rsidP="000505DE">
            <w:pPr>
              <w:pStyle w:val="ListParagraph"/>
              <w:numPr>
                <w:ilvl w:val="0"/>
                <w:numId w:val="4"/>
              </w:numPr>
              <w:tabs>
                <w:tab w:val="left" w:pos="252"/>
              </w:tabs>
              <w:ind w:left="0" w:firstLine="0"/>
              <w:rPr>
                <w:sz w:val="20"/>
                <w:szCs w:val="20"/>
              </w:rPr>
            </w:pPr>
            <w:r>
              <w:rPr>
                <w:sz w:val="20"/>
                <w:szCs w:val="20"/>
              </w:rPr>
              <w:t xml:space="preserve">Page </w:t>
            </w:r>
            <w:r w:rsidR="00360BED" w:rsidRPr="00360BED">
              <w:rPr>
                <w:sz w:val="20"/>
                <w:szCs w:val="20"/>
              </w:rPr>
              <w:t xml:space="preserve">22, and </w:t>
            </w:r>
            <w:r w:rsidR="00360BED" w:rsidRPr="00360BED">
              <w:rPr>
                <w:sz w:val="20"/>
                <w:szCs w:val="20"/>
              </w:rPr>
              <w:lastRenderedPageBreak/>
              <w:t>Attachment D</w:t>
            </w:r>
          </w:p>
          <w:p w:rsidR="00E532C0" w:rsidRPr="00360BED" w:rsidRDefault="008640E5" w:rsidP="000505DE">
            <w:pPr>
              <w:pStyle w:val="ListParagraph"/>
              <w:numPr>
                <w:ilvl w:val="0"/>
                <w:numId w:val="4"/>
              </w:numPr>
              <w:tabs>
                <w:tab w:val="left" w:pos="252"/>
              </w:tabs>
              <w:ind w:left="0" w:firstLine="0"/>
              <w:rPr>
                <w:sz w:val="20"/>
                <w:szCs w:val="20"/>
              </w:rPr>
            </w:pPr>
            <w:r>
              <w:rPr>
                <w:sz w:val="20"/>
                <w:szCs w:val="20"/>
              </w:rPr>
              <w:t xml:space="preserve">Page </w:t>
            </w:r>
            <w:r w:rsidR="00360BED" w:rsidRPr="00360BED">
              <w:rPr>
                <w:sz w:val="20"/>
                <w:szCs w:val="20"/>
              </w:rPr>
              <w:t>22</w:t>
            </w:r>
          </w:p>
          <w:p w:rsidR="00E532C0" w:rsidRPr="00360BED" w:rsidRDefault="00E532C0" w:rsidP="000505DE">
            <w:pPr>
              <w:tabs>
                <w:tab w:val="left" w:pos="252"/>
              </w:tabs>
              <w:rPr>
                <w:sz w:val="20"/>
                <w:szCs w:val="20"/>
              </w:rPr>
            </w:pPr>
          </w:p>
          <w:p w:rsidR="00E532C0" w:rsidRPr="00360BED" w:rsidRDefault="00E532C0" w:rsidP="000505DE">
            <w:pPr>
              <w:tabs>
                <w:tab w:val="left" w:pos="252"/>
              </w:tabs>
              <w:rPr>
                <w:sz w:val="20"/>
                <w:szCs w:val="20"/>
              </w:rPr>
            </w:pPr>
          </w:p>
          <w:p w:rsidR="00E532C0" w:rsidRPr="00360BED" w:rsidRDefault="008640E5" w:rsidP="000505DE">
            <w:pPr>
              <w:pStyle w:val="ListParagraph"/>
              <w:numPr>
                <w:ilvl w:val="0"/>
                <w:numId w:val="4"/>
              </w:numPr>
              <w:tabs>
                <w:tab w:val="left" w:pos="252"/>
              </w:tabs>
              <w:ind w:left="0" w:firstLine="0"/>
              <w:rPr>
                <w:sz w:val="20"/>
                <w:szCs w:val="20"/>
              </w:rPr>
            </w:pPr>
            <w:r>
              <w:rPr>
                <w:sz w:val="20"/>
                <w:szCs w:val="20"/>
              </w:rPr>
              <w:t>N/A</w:t>
            </w:r>
          </w:p>
        </w:tc>
        <w:tc>
          <w:tcPr>
            <w:tcW w:w="3159" w:type="dxa"/>
          </w:tcPr>
          <w:p w:rsidR="00215F89" w:rsidRPr="00143DAE" w:rsidRDefault="00215F89">
            <w:pPr>
              <w:rPr>
                <w:sz w:val="20"/>
                <w:szCs w:val="20"/>
                <w:highlight w:val="yellow"/>
              </w:rPr>
            </w:pPr>
          </w:p>
        </w:tc>
      </w:tr>
      <w:tr w:rsidR="000505DE" w:rsidRPr="00143DAE" w:rsidTr="00400CC8">
        <w:trPr>
          <w:trHeight w:val="759"/>
          <w:jc w:val="center"/>
        </w:trPr>
        <w:tc>
          <w:tcPr>
            <w:tcW w:w="2394" w:type="dxa"/>
          </w:tcPr>
          <w:p w:rsidR="000505DE" w:rsidRPr="00360BED" w:rsidRDefault="000505DE" w:rsidP="008B2C92">
            <w:pPr>
              <w:pStyle w:val="ListParagraph"/>
              <w:numPr>
                <w:ilvl w:val="0"/>
                <w:numId w:val="3"/>
              </w:numPr>
              <w:ind w:left="360" w:hanging="180"/>
              <w:rPr>
                <w:sz w:val="20"/>
                <w:szCs w:val="20"/>
              </w:rPr>
            </w:pPr>
            <w:r w:rsidRPr="00360BED">
              <w:rPr>
                <w:sz w:val="20"/>
                <w:szCs w:val="20"/>
              </w:rPr>
              <w:lastRenderedPageBreak/>
              <w:t>ASSURANCES:  An LEA must include the following assurances in its application for a School Improvement Grant.</w:t>
            </w:r>
          </w:p>
        </w:tc>
        <w:tc>
          <w:tcPr>
            <w:tcW w:w="6345" w:type="dxa"/>
          </w:tcPr>
          <w:p w:rsidR="000505DE" w:rsidRPr="00360BED" w:rsidRDefault="000505DE" w:rsidP="008B2C92">
            <w:pPr>
              <w:rPr>
                <w:sz w:val="20"/>
                <w:szCs w:val="20"/>
              </w:rPr>
            </w:pPr>
            <w:r w:rsidRPr="00360BED">
              <w:rPr>
                <w:sz w:val="20"/>
                <w:szCs w:val="20"/>
              </w:rPr>
              <w:t>The LEA must assure that it will—</w:t>
            </w:r>
          </w:p>
          <w:p w:rsidR="000505DE" w:rsidRPr="00360BED" w:rsidRDefault="000505DE" w:rsidP="008B2C92">
            <w:pPr>
              <w:rPr>
                <w:sz w:val="20"/>
                <w:szCs w:val="20"/>
              </w:rPr>
            </w:pPr>
          </w:p>
          <w:p w:rsidR="000505DE" w:rsidRPr="00360BED" w:rsidRDefault="000505DE" w:rsidP="008B2C92">
            <w:pPr>
              <w:pStyle w:val="ColorfulList-Accent11"/>
              <w:numPr>
                <w:ilvl w:val="0"/>
                <w:numId w:val="15"/>
              </w:numPr>
              <w:tabs>
                <w:tab w:val="left" w:pos="72"/>
              </w:tabs>
              <w:ind w:left="216" w:hanging="270"/>
              <w:rPr>
                <w:rFonts w:asciiTheme="minorHAnsi" w:hAnsiTheme="minorHAnsi"/>
                <w:sz w:val="20"/>
                <w:szCs w:val="20"/>
              </w:rPr>
            </w:pPr>
            <w:r w:rsidRPr="00360BED">
              <w:rPr>
                <w:rFonts w:asciiTheme="minorHAnsi" w:hAnsiTheme="minorHAnsi"/>
                <w:sz w:val="20"/>
                <w:szCs w:val="20"/>
              </w:rPr>
              <w:t>Use its School Improvement Grant to implement fully and effectively an intervention in each Tier I and Tier II school, or each priority school, that the LEA commits to serve consistent with the final requirements;</w:t>
            </w:r>
          </w:p>
          <w:p w:rsidR="000505DE" w:rsidRPr="00360BED" w:rsidRDefault="000505DE" w:rsidP="008B2C92">
            <w:pPr>
              <w:pStyle w:val="ColorfulList-Accent11"/>
              <w:numPr>
                <w:ilvl w:val="0"/>
                <w:numId w:val="15"/>
              </w:numPr>
              <w:ind w:left="216" w:hanging="270"/>
              <w:rPr>
                <w:rFonts w:asciiTheme="minorHAnsi" w:hAnsiTheme="minorHAnsi"/>
                <w:sz w:val="20"/>
                <w:szCs w:val="20"/>
              </w:rPr>
            </w:pPr>
            <w:r w:rsidRPr="00360BED">
              <w:rPr>
                <w:rFonts w:asciiTheme="minorHAnsi" w:hAnsiTheme="minorHAnsi"/>
                <w:sz w:val="20"/>
                <w:szCs w:val="20"/>
              </w:rPr>
              <w:t>Establish annual goals for student achievement on the State’s assessments in both reading/language arts and mathematics and measure progress on the leading indicators in section III of the final requirements in order to monitor each Tier I and Tier II school, or priority school, that it serves with school improvement funds, and establish goals (approved by the SEA) to hold accountable its Tier III schools that receive school improvement funds;</w:t>
            </w:r>
          </w:p>
          <w:p w:rsidR="000505DE" w:rsidRPr="00360BED" w:rsidRDefault="000505DE" w:rsidP="008B2C92">
            <w:pPr>
              <w:pStyle w:val="ColorfulList-Accent11"/>
              <w:numPr>
                <w:ilvl w:val="0"/>
                <w:numId w:val="15"/>
              </w:numPr>
              <w:ind w:left="216" w:hanging="270"/>
              <w:rPr>
                <w:rFonts w:asciiTheme="minorHAnsi" w:hAnsiTheme="minorHAnsi"/>
                <w:sz w:val="20"/>
                <w:szCs w:val="20"/>
              </w:rPr>
            </w:pPr>
            <w:r w:rsidRPr="00360BED">
              <w:rPr>
                <w:rFonts w:asciiTheme="minorHAnsi" w:hAnsiTheme="minorHAnsi"/>
                <w:sz w:val="20"/>
                <w:szCs w:val="20"/>
              </w:rPr>
              <w:t>If it implements a restart model in a Tier I or Tier II school, or priority school, include in its contract or agreement terms and provisions to hold the charter operator, charter management organization, or education management organization accountable for complying with the final requirements;</w:t>
            </w:r>
          </w:p>
          <w:p w:rsidR="000505DE" w:rsidRPr="00360BED" w:rsidRDefault="000505DE" w:rsidP="008B2C92">
            <w:pPr>
              <w:pStyle w:val="ColorfulList-Accent11"/>
              <w:numPr>
                <w:ilvl w:val="0"/>
                <w:numId w:val="15"/>
              </w:numPr>
              <w:ind w:left="216" w:hanging="270"/>
              <w:rPr>
                <w:rFonts w:asciiTheme="minorHAnsi" w:hAnsiTheme="minorHAnsi"/>
                <w:sz w:val="20"/>
                <w:szCs w:val="20"/>
              </w:rPr>
            </w:pPr>
            <w:r w:rsidRPr="00360BED">
              <w:rPr>
                <w:rFonts w:asciiTheme="minorHAnsi" w:hAnsiTheme="minorHAnsi"/>
                <w:sz w:val="20"/>
                <w:szCs w:val="20"/>
              </w:rPr>
              <w:t>Monitor and evaluate the actions a school has taken, as outlined in the approved SIG application, to recruit, select and provide oversight to external providers to ensure their quality;</w:t>
            </w:r>
          </w:p>
          <w:p w:rsidR="000505DE" w:rsidRPr="00360BED" w:rsidRDefault="000505DE" w:rsidP="008B2C92">
            <w:pPr>
              <w:pStyle w:val="ColorfulList-Accent11"/>
              <w:numPr>
                <w:ilvl w:val="0"/>
                <w:numId w:val="15"/>
              </w:numPr>
              <w:ind w:left="216" w:hanging="270"/>
              <w:rPr>
                <w:rFonts w:asciiTheme="minorHAnsi" w:hAnsiTheme="minorHAnsi"/>
                <w:sz w:val="20"/>
                <w:szCs w:val="20"/>
              </w:rPr>
            </w:pPr>
            <w:r w:rsidRPr="00360BED">
              <w:rPr>
                <w:rFonts w:asciiTheme="minorHAnsi" w:hAnsiTheme="minorHAnsi"/>
                <w:sz w:val="20"/>
                <w:szCs w:val="20"/>
              </w:rPr>
              <w:t>Monitor and evaluate the actions schools have taken, as outlined in the approved SIG application, to sustain the reforms after the funding period ends and that it will provide technical assistance to schools on how they can sustain progress in the absence of SIG funding; and,</w:t>
            </w:r>
          </w:p>
          <w:p w:rsidR="000505DE" w:rsidRPr="00D409E2" w:rsidRDefault="000505DE" w:rsidP="008B2C92">
            <w:pPr>
              <w:pStyle w:val="ColorfulList-Accent11"/>
              <w:numPr>
                <w:ilvl w:val="0"/>
                <w:numId w:val="15"/>
              </w:numPr>
              <w:tabs>
                <w:tab w:val="left" w:pos="72"/>
              </w:tabs>
              <w:ind w:left="216" w:hanging="270"/>
              <w:rPr>
                <w:rFonts w:asciiTheme="minorHAnsi" w:hAnsiTheme="minorHAnsi"/>
                <w:sz w:val="20"/>
                <w:szCs w:val="20"/>
              </w:rPr>
            </w:pPr>
            <w:r w:rsidRPr="00360BED">
              <w:rPr>
                <w:rFonts w:asciiTheme="minorHAnsi" w:hAnsiTheme="minorHAnsi"/>
                <w:sz w:val="20"/>
                <w:szCs w:val="20"/>
              </w:rPr>
              <w:t>Report to the SEA the school-level data required under section III of the final requirements.</w:t>
            </w:r>
          </w:p>
        </w:tc>
        <w:tc>
          <w:tcPr>
            <w:tcW w:w="1980" w:type="dxa"/>
          </w:tcPr>
          <w:p w:rsidR="000505DE" w:rsidRDefault="000505DE" w:rsidP="000505DE">
            <w:pPr>
              <w:pStyle w:val="ListParagraph"/>
              <w:tabs>
                <w:tab w:val="left" w:pos="252"/>
              </w:tabs>
              <w:ind w:left="207"/>
              <w:rPr>
                <w:sz w:val="20"/>
                <w:szCs w:val="20"/>
              </w:rPr>
            </w:pPr>
          </w:p>
          <w:p w:rsidR="000505DE" w:rsidRDefault="000505DE" w:rsidP="000505DE">
            <w:pPr>
              <w:pStyle w:val="ListParagraph"/>
              <w:tabs>
                <w:tab w:val="left" w:pos="252"/>
              </w:tabs>
              <w:ind w:left="207"/>
              <w:rPr>
                <w:sz w:val="20"/>
                <w:szCs w:val="20"/>
              </w:rPr>
            </w:pPr>
          </w:p>
          <w:p w:rsidR="000505DE" w:rsidRDefault="000505DE" w:rsidP="000505DE">
            <w:pPr>
              <w:pStyle w:val="ListParagraph"/>
              <w:numPr>
                <w:ilvl w:val="0"/>
                <w:numId w:val="13"/>
              </w:numPr>
              <w:tabs>
                <w:tab w:val="left" w:pos="252"/>
              </w:tabs>
              <w:ind w:left="207" w:hanging="270"/>
              <w:rPr>
                <w:sz w:val="20"/>
                <w:szCs w:val="20"/>
              </w:rPr>
            </w:pPr>
            <w:r w:rsidRPr="00D409E2">
              <w:rPr>
                <w:sz w:val="20"/>
                <w:szCs w:val="20"/>
              </w:rPr>
              <w:t>Pages 32-50</w:t>
            </w: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pStyle w:val="ListParagraph"/>
              <w:numPr>
                <w:ilvl w:val="0"/>
                <w:numId w:val="13"/>
              </w:numPr>
              <w:tabs>
                <w:tab w:val="left" w:pos="252"/>
              </w:tabs>
              <w:ind w:left="207" w:hanging="270"/>
              <w:rPr>
                <w:sz w:val="20"/>
                <w:szCs w:val="20"/>
              </w:rPr>
            </w:pPr>
            <w:r>
              <w:rPr>
                <w:sz w:val="20"/>
                <w:szCs w:val="20"/>
              </w:rPr>
              <w:t>Attachment B</w:t>
            </w: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pStyle w:val="ListParagraph"/>
              <w:numPr>
                <w:ilvl w:val="0"/>
                <w:numId w:val="13"/>
              </w:numPr>
              <w:tabs>
                <w:tab w:val="left" w:pos="252"/>
              </w:tabs>
              <w:ind w:left="207" w:hanging="270"/>
              <w:rPr>
                <w:sz w:val="20"/>
                <w:szCs w:val="20"/>
              </w:rPr>
            </w:pPr>
            <w:r>
              <w:rPr>
                <w:sz w:val="20"/>
                <w:szCs w:val="20"/>
              </w:rPr>
              <w:t>Pages 1, 5, 10, and20</w:t>
            </w: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Pr="00D409E2" w:rsidRDefault="000505DE" w:rsidP="000505DE">
            <w:pPr>
              <w:tabs>
                <w:tab w:val="left" w:pos="252"/>
              </w:tabs>
              <w:rPr>
                <w:sz w:val="20"/>
                <w:szCs w:val="20"/>
              </w:rPr>
            </w:pPr>
          </w:p>
          <w:p w:rsidR="000505DE" w:rsidRDefault="000505DE" w:rsidP="000505DE">
            <w:pPr>
              <w:pStyle w:val="ListParagraph"/>
              <w:numPr>
                <w:ilvl w:val="0"/>
                <w:numId w:val="13"/>
              </w:numPr>
              <w:tabs>
                <w:tab w:val="left" w:pos="252"/>
              </w:tabs>
              <w:ind w:left="207" w:hanging="270"/>
              <w:rPr>
                <w:sz w:val="20"/>
                <w:szCs w:val="20"/>
              </w:rPr>
            </w:pPr>
            <w:r>
              <w:rPr>
                <w:sz w:val="20"/>
                <w:szCs w:val="20"/>
              </w:rPr>
              <w:t>Pages 17, 20 and Attachment C</w:t>
            </w:r>
          </w:p>
          <w:p w:rsidR="000505DE" w:rsidRPr="00D409E2" w:rsidRDefault="000505DE" w:rsidP="000505DE">
            <w:pPr>
              <w:tabs>
                <w:tab w:val="left" w:pos="252"/>
              </w:tabs>
              <w:rPr>
                <w:sz w:val="20"/>
                <w:szCs w:val="20"/>
              </w:rPr>
            </w:pPr>
          </w:p>
          <w:p w:rsidR="000505DE" w:rsidRDefault="000505DE" w:rsidP="000505DE">
            <w:pPr>
              <w:pStyle w:val="ListParagraph"/>
              <w:numPr>
                <w:ilvl w:val="0"/>
                <w:numId w:val="13"/>
              </w:numPr>
              <w:tabs>
                <w:tab w:val="left" w:pos="252"/>
              </w:tabs>
              <w:ind w:left="207" w:hanging="270"/>
              <w:rPr>
                <w:sz w:val="20"/>
                <w:szCs w:val="20"/>
              </w:rPr>
            </w:pPr>
            <w:r>
              <w:rPr>
                <w:sz w:val="20"/>
                <w:szCs w:val="20"/>
              </w:rPr>
              <w:t>Page 22</w:t>
            </w:r>
          </w:p>
          <w:p w:rsidR="000505DE" w:rsidRPr="00D409E2" w:rsidRDefault="000505DE" w:rsidP="000505DE">
            <w:pPr>
              <w:pStyle w:val="ListParagraph"/>
              <w:tabs>
                <w:tab w:val="left" w:pos="252"/>
              </w:tabs>
              <w:rPr>
                <w:sz w:val="20"/>
                <w:szCs w:val="20"/>
              </w:rPr>
            </w:pPr>
          </w:p>
          <w:p w:rsidR="000505DE" w:rsidRDefault="000505DE" w:rsidP="000505DE">
            <w:pPr>
              <w:tabs>
                <w:tab w:val="left" w:pos="252"/>
              </w:tabs>
              <w:rPr>
                <w:sz w:val="20"/>
                <w:szCs w:val="20"/>
              </w:rPr>
            </w:pPr>
          </w:p>
          <w:p w:rsidR="000505DE" w:rsidRDefault="000505DE" w:rsidP="000505DE">
            <w:pPr>
              <w:tabs>
                <w:tab w:val="left" w:pos="252"/>
              </w:tabs>
              <w:rPr>
                <w:sz w:val="20"/>
                <w:szCs w:val="20"/>
              </w:rPr>
            </w:pPr>
          </w:p>
          <w:p w:rsidR="000505DE" w:rsidRDefault="000505DE" w:rsidP="000505DE">
            <w:pPr>
              <w:pStyle w:val="ListParagraph"/>
              <w:numPr>
                <w:ilvl w:val="0"/>
                <w:numId w:val="13"/>
              </w:numPr>
              <w:tabs>
                <w:tab w:val="left" w:pos="252"/>
              </w:tabs>
              <w:ind w:left="207" w:hanging="270"/>
              <w:rPr>
                <w:sz w:val="20"/>
                <w:szCs w:val="20"/>
              </w:rPr>
            </w:pPr>
            <w:r>
              <w:rPr>
                <w:sz w:val="20"/>
                <w:szCs w:val="20"/>
              </w:rPr>
              <w:t>Attachment B</w:t>
            </w:r>
          </w:p>
          <w:p w:rsidR="000505DE" w:rsidRPr="00C077B3" w:rsidRDefault="000505DE" w:rsidP="000505DE">
            <w:pPr>
              <w:pStyle w:val="ListParagraph"/>
              <w:tabs>
                <w:tab w:val="left" w:pos="252"/>
              </w:tabs>
              <w:ind w:left="207"/>
              <w:rPr>
                <w:sz w:val="20"/>
                <w:szCs w:val="20"/>
              </w:rPr>
            </w:pPr>
          </w:p>
        </w:tc>
        <w:tc>
          <w:tcPr>
            <w:tcW w:w="3159" w:type="dxa"/>
          </w:tcPr>
          <w:p w:rsidR="000505DE" w:rsidRPr="00143DAE" w:rsidRDefault="000505DE" w:rsidP="008B2C92">
            <w:pPr>
              <w:rPr>
                <w:sz w:val="20"/>
                <w:szCs w:val="20"/>
                <w:highlight w:val="yellow"/>
              </w:rPr>
            </w:pPr>
          </w:p>
        </w:tc>
      </w:tr>
      <w:tr w:rsidR="00215F89" w:rsidRPr="00870A0B" w:rsidTr="00400CC8">
        <w:trPr>
          <w:jc w:val="center"/>
        </w:trPr>
        <w:tc>
          <w:tcPr>
            <w:tcW w:w="2394" w:type="dxa"/>
          </w:tcPr>
          <w:p w:rsidR="00215F89" w:rsidRPr="00870A0B" w:rsidRDefault="00215F89" w:rsidP="00215F89">
            <w:pPr>
              <w:pStyle w:val="ListParagraph"/>
              <w:numPr>
                <w:ilvl w:val="0"/>
                <w:numId w:val="3"/>
              </w:numPr>
              <w:ind w:left="360" w:hanging="180"/>
              <w:rPr>
                <w:sz w:val="20"/>
                <w:szCs w:val="20"/>
              </w:rPr>
            </w:pPr>
            <w:r w:rsidRPr="00870A0B">
              <w:rPr>
                <w:sz w:val="20"/>
                <w:szCs w:val="20"/>
              </w:rPr>
              <w:t xml:space="preserve">WAIVERS:  If the SEA has requested any waivers of requirements </w:t>
            </w:r>
            <w:r w:rsidRPr="00870A0B">
              <w:rPr>
                <w:sz w:val="20"/>
                <w:szCs w:val="20"/>
              </w:rPr>
              <w:lastRenderedPageBreak/>
              <w:t>applicable to the LEA’s School Improvement Grant, an LEA must indicate which of those waivers it intends to implement.</w:t>
            </w:r>
          </w:p>
        </w:tc>
        <w:tc>
          <w:tcPr>
            <w:tcW w:w="6345" w:type="dxa"/>
          </w:tcPr>
          <w:p w:rsidR="002F6435" w:rsidRPr="00870A0B" w:rsidRDefault="002F6435" w:rsidP="002F6435">
            <w:pPr>
              <w:jc w:val="both"/>
              <w:rPr>
                <w:sz w:val="20"/>
                <w:szCs w:val="20"/>
              </w:rPr>
            </w:pPr>
            <w:r w:rsidRPr="00870A0B">
              <w:rPr>
                <w:sz w:val="20"/>
                <w:szCs w:val="20"/>
              </w:rPr>
              <w:lastRenderedPageBreak/>
              <w:t xml:space="preserve">The LEA must check each waiver that the LEA will implement.  If the LEA does not intend to implement the waiver with respect to each applicable school, the LEA must indicate for which schools it will implement the waiver. </w:t>
            </w:r>
          </w:p>
          <w:p w:rsidR="00870A0B" w:rsidRPr="00870A0B" w:rsidRDefault="00870A0B" w:rsidP="00870A0B">
            <w:pPr>
              <w:pStyle w:val="ColorfulList-Accent11"/>
              <w:ind w:left="0"/>
              <w:rPr>
                <w:rFonts w:asciiTheme="minorHAnsi" w:hAnsiTheme="minorHAnsi"/>
                <w:sz w:val="20"/>
                <w:szCs w:val="20"/>
              </w:rPr>
            </w:pPr>
            <w:r w:rsidRPr="00870A0B">
              <w:rPr>
                <w:rFonts w:asciiTheme="minorHAnsi" w:hAnsiTheme="minorHAnsi"/>
                <w:sz w:val="20"/>
                <w:szCs w:val="20"/>
              </w:rPr>
              <w:lastRenderedPageBreak/>
              <w:t>Starting over” in the school improvement timeline for Priority or Tier I and Tier II Title I participating schools implementing a turnaround or restart model.</w:t>
            </w:r>
          </w:p>
          <w:p w:rsidR="00870A0B" w:rsidRPr="00870A0B" w:rsidRDefault="00870A0B" w:rsidP="00870A0B">
            <w:pPr>
              <w:pStyle w:val="ColorfulList-Accent11"/>
              <w:ind w:left="0"/>
              <w:rPr>
                <w:rFonts w:asciiTheme="minorHAnsi" w:hAnsiTheme="minorHAnsi"/>
                <w:sz w:val="20"/>
                <w:szCs w:val="20"/>
              </w:rPr>
            </w:pPr>
          </w:p>
          <w:p w:rsidR="00870A0B" w:rsidRPr="00870A0B" w:rsidRDefault="00870A0B" w:rsidP="00870A0B">
            <w:pPr>
              <w:rPr>
                <w:sz w:val="20"/>
                <w:szCs w:val="20"/>
              </w:rPr>
            </w:pPr>
            <w:r w:rsidRPr="00870A0B">
              <w:rPr>
                <w:sz w:val="20"/>
                <w:szCs w:val="20"/>
              </w:rPr>
              <w:t xml:space="preserve">Implementing a school-wide program in a Priority, Tier I or Tier II Title I participating school </w:t>
            </w:r>
            <w:proofErr w:type="gramStart"/>
            <w:r w:rsidRPr="00870A0B">
              <w:rPr>
                <w:sz w:val="20"/>
                <w:szCs w:val="20"/>
              </w:rPr>
              <w:t>that  does</w:t>
            </w:r>
            <w:proofErr w:type="gramEnd"/>
            <w:r w:rsidRPr="00870A0B">
              <w:rPr>
                <w:sz w:val="20"/>
                <w:szCs w:val="20"/>
              </w:rPr>
              <w:t xml:space="preserve"> not meet the 40 percent poverty eligibility threshold.</w:t>
            </w:r>
          </w:p>
          <w:p w:rsidR="00215F89" w:rsidRPr="00870A0B" w:rsidRDefault="00215F89">
            <w:pPr>
              <w:rPr>
                <w:sz w:val="20"/>
                <w:szCs w:val="20"/>
              </w:rPr>
            </w:pPr>
          </w:p>
        </w:tc>
        <w:tc>
          <w:tcPr>
            <w:tcW w:w="1980" w:type="dxa"/>
          </w:tcPr>
          <w:p w:rsidR="00215F89" w:rsidRPr="00870A0B" w:rsidRDefault="000505DE" w:rsidP="000505DE">
            <w:pPr>
              <w:pStyle w:val="ListParagraph"/>
              <w:numPr>
                <w:ilvl w:val="0"/>
                <w:numId w:val="17"/>
              </w:numPr>
              <w:tabs>
                <w:tab w:val="left" w:pos="252"/>
              </w:tabs>
              <w:ind w:hanging="765"/>
              <w:rPr>
                <w:sz w:val="20"/>
                <w:szCs w:val="20"/>
              </w:rPr>
            </w:pPr>
            <w:r>
              <w:rPr>
                <w:sz w:val="20"/>
                <w:szCs w:val="20"/>
              </w:rPr>
              <w:lastRenderedPageBreak/>
              <w:t xml:space="preserve">Pages </w:t>
            </w:r>
            <w:r w:rsidR="00081640" w:rsidRPr="00870A0B">
              <w:rPr>
                <w:sz w:val="20"/>
                <w:szCs w:val="20"/>
              </w:rPr>
              <w:t>3</w:t>
            </w:r>
            <w:r w:rsidR="00870A0B">
              <w:rPr>
                <w:sz w:val="20"/>
                <w:szCs w:val="20"/>
              </w:rPr>
              <w:t>2-50</w:t>
            </w:r>
          </w:p>
        </w:tc>
        <w:tc>
          <w:tcPr>
            <w:tcW w:w="3159" w:type="dxa"/>
          </w:tcPr>
          <w:p w:rsidR="00215F89" w:rsidRPr="00870A0B" w:rsidRDefault="00215F89">
            <w:pPr>
              <w:rPr>
                <w:sz w:val="20"/>
                <w:szCs w:val="20"/>
              </w:rPr>
            </w:pPr>
          </w:p>
        </w:tc>
      </w:tr>
    </w:tbl>
    <w:p w:rsidR="00215F89" w:rsidRDefault="00215F89"/>
    <w:sectPr w:rsidR="00215F89" w:rsidSect="00082DA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7B" w:rsidRDefault="009C2B7B" w:rsidP="00DF7775">
      <w:pPr>
        <w:spacing w:after="0" w:line="240" w:lineRule="auto"/>
      </w:pPr>
      <w:r>
        <w:separator/>
      </w:r>
    </w:p>
  </w:endnote>
  <w:endnote w:type="continuationSeparator" w:id="0">
    <w:p w:rsidR="009C2B7B" w:rsidRDefault="009C2B7B" w:rsidP="00DF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844"/>
      <w:docPartObj>
        <w:docPartGallery w:val="Page Numbers (Bottom of Page)"/>
        <w:docPartUnique/>
      </w:docPartObj>
    </w:sdtPr>
    <w:sdtEndPr/>
    <w:sdtContent>
      <w:sdt>
        <w:sdtPr>
          <w:id w:val="565050523"/>
          <w:docPartObj>
            <w:docPartGallery w:val="Page Numbers (Top of Page)"/>
            <w:docPartUnique/>
          </w:docPartObj>
        </w:sdtPr>
        <w:sdtEndPr/>
        <w:sdtContent>
          <w:p w:rsidR="00DF7775" w:rsidRDefault="00DF7775">
            <w:pPr>
              <w:pStyle w:val="Footer"/>
              <w:jc w:val="right"/>
            </w:pPr>
            <w:r>
              <w:t xml:space="preserve">Page </w:t>
            </w:r>
            <w:r w:rsidR="00A60669">
              <w:rPr>
                <w:b/>
                <w:sz w:val="24"/>
                <w:szCs w:val="24"/>
              </w:rPr>
              <w:fldChar w:fldCharType="begin"/>
            </w:r>
            <w:r>
              <w:rPr>
                <w:b/>
              </w:rPr>
              <w:instrText xml:space="preserve"> PAGE </w:instrText>
            </w:r>
            <w:r w:rsidR="00A60669">
              <w:rPr>
                <w:b/>
                <w:sz w:val="24"/>
                <w:szCs w:val="24"/>
              </w:rPr>
              <w:fldChar w:fldCharType="separate"/>
            </w:r>
            <w:r w:rsidR="00EF3B2D">
              <w:rPr>
                <w:b/>
                <w:noProof/>
              </w:rPr>
              <w:t>1</w:t>
            </w:r>
            <w:r w:rsidR="00A60669">
              <w:rPr>
                <w:b/>
                <w:sz w:val="24"/>
                <w:szCs w:val="24"/>
              </w:rPr>
              <w:fldChar w:fldCharType="end"/>
            </w:r>
            <w:r>
              <w:t xml:space="preserve"> of </w:t>
            </w:r>
            <w:r w:rsidR="00A60669">
              <w:rPr>
                <w:b/>
                <w:sz w:val="24"/>
                <w:szCs w:val="24"/>
              </w:rPr>
              <w:fldChar w:fldCharType="begin"/>
            </w:r>
            <w:r>
              <w:rPr>
                <w:b/>
              </w:rPr>
              <w:instrText xml:space="preserve"> NUMPAGES  </w:instrText>
            </w:r>
            <w:r w:rsidR="00A60669">
              <w:rPr>
                <w:b/>
                <w:sz w:val="24"/>
                <w:szCs w:val="24"/>
              </w:rPr>
              <w:fldChar w:fldCharType="separate"/>
            </w:r>
            <w:r w:rsidR="00EF3B2D">
              <w:rPr>
                <w:b/>
                <w:noProof/>
              </w:rPr>
              <w:t>4</w:t>
            </w:r>
            <w:r w:rsidR="00A60669">
              <w:rPr>
                <w:b/>
                <w:sz w:val="24"/>
                <w:szCs w:val="24"/>
              </w:rPr>
              <w:fldChar w:fldCharType="end"/>
            </w:r>
          </w:p>
        </w:sdtContent>
      </w:sdt>
    </w:sdtContent>
  </w:sdt>
  <w:p w:rsidR="00DF7775" w:rsidRDefault="00DF7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7B" w:rsidRDefault="009C2B7B" w:rsidP="00DF7775">
      <w:pPr>
        <w:spacing w:after="0" w:line="240" w:lineRule="auto"/>
      </w:pPr>
      <w:r>
        <w:separator/>
      </w:r>
    </w:p>
  </w:footnote>
  <w:footnote w:type="continuationSeparator" w:id="0">
    <w:p w:rsidR="009C2B7B" w:rsidRDefault="009C2B7B" w:rsidP="00DF7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0D1"/>
    <w:multiLevelType w:val="hybridMultilevel"/>
    <w:tmpl w:val="0436D3A4"/>
    <w:lvl w:ilvl="0" w:tplc="723E4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16BB4"/>
    <w:multiLevelType w:val="hybridMultilevel"/>
    <w:tmpl w:val="668CA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6A86909"/>
    <w:multiLevelType w:val="hybridMultilevel"/>
    <w:tmpl w:val="5102451E"/>
    <w:lvl w:ilvl="0" w:tplc="04090001">
      <w:start w:val="1"/>
      <w:numFmt w:val="bullet"/>
      <w:lvlText w:val=""/>
      <w:lvlJc w:val="left"/>
      <w:pPr>
        <w:ind w:left="360" w:hanging="360"/>
      </w:pPr>
      <w:rPr>
        <w:rFonts w:ascii="Symbol" w:hAnsi="Symbol" w:hint="default"/>
        <w:b/>
        <w:sz w:val="16"/>
        <w:szCs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F26454"/>
    <w:multiLevelType w:val="hybridMultilevel"/>
    <w:tmpl w:val="A3D25C94"/>
    <w:lvl w:ilvl="0" w:tplc="102E0E9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
    <w:nsid w:val="17717F59"/>
    <w:multiLevelType w:val="hybridMultilevel"/>
    <w:tmpl w:val="A82878D2"/>
    <w:lvl w:ilvl="0" w:tplc="723E4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A30ED"/>
    <w:multiLevelType w:val="hybridMultilevel"/>
    <w:tmpl w:val="7F92AAEE"/>
    <w:lvl w:ilvl="0" w:tplc="723E4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F338A"/>
    <w:multiLevelType w:val="hybridMultilevel"/>
    <w:tmpl w:val="B93C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750BC"/>
    <w:multiLevelType w:val="hybridMultilevel"/>
    <w:tmpl w:val="9350E1FE"/>
    <w:lvl w:ilvl="0" w:tplc="6FCA2E3A">
      <w:start w:val="1"/>
      <w:numFmt w:val="decimal"/>
      <w:lvlText w:val="(%1)"/>
      <w:lvlJc w:val="left"/>
      <w:pPr>
        <w:ind w:left="432" w:hanging="360"/>
      </w:pPr>
      <w:rPr>
        <w:rFonts w:ascii="Times New Roman" w:eastAsia="Calibri" w:hAnsi="Times New Roman" w:cs="Times New Roman"/>
        <w:i w:val="0"/>
        <w:sz w:val="16"/>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3A047B62"/>
    <w:multiLevelType w:val="hybridMultilevel"/>
    <w:tmpl w:val="9566F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D3AD6"/>
    <w:multiLevelType w:val="hybridMultilevel"/>
    <w:tmpl w:val="A27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249A2"/>
    <w:multiLevelType w:val="hybridMultilevel"/>
    <w:tmpl w:val="DD86F294"/>
    <w:lvl w:ilvl="0" w:tplc="723E4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F1C38"/>
    <w:multiLevelType w:val="hybridMultilevel"/>
    <w:tmpl w:val="8BFC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C10CC"/>
    <w:multiLevelType w:val="hybridMultilevel"/>
    <w:tmpl w:val="341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C7E90"/>
    <w:multiLevelType w:val="hybridMultilevel"/>
    <w:tmpl w:val="03F6357A"/>
    <w:lvl w:ilvl="0" w:tplc="F5E87E8C">
      <w:start w:val="1"/>
      <w:numFmt w:val="decimal"/>
      <w:lvlText w:val="(%1)"/>
      <w:lvlJc w:val="left"/>
      <w:pPr>
        <w:ind w:left="360" w:hanging="360"/>
      </w:pPr>
      <w:rPr>
        <w:rFonts w:ascii="Times New Roman" w:eastAsia="Calibri" w:hAnsi="Times New Roman" w:cs="Times New Roman"/>
        <w:b w:val="0"/>
        <w:sz w:val="16"/>
        <w:szCs w:val="2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563ACC"/>
    <w:multiLevelType w:val="hybridMultilevel"/>
    <w:tmpl w:val="53B4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C36F4"/>
    <w:multiLevelType w:val="hybridMultilevel"/>
    <w:tmpl w:val="0A6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479F6"/>
    <w:multiLevelType w:val="hybridMultilevel"/>
    <w:tmpl w:val="9DF40A4C"/>
    <w:lvl w:ilvl="0" w:tplc="034E2E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6"/>
  </w:num>
  <w:num w:numId="5">
    <w:abstractNumId w:val="7"/>
  </w:num>
  <w:num w:numId="6">
    <w:abstractNumId w:val="3"/>
  </w:num>
  <w:num w:numId="7">
    <w:abstractNumId w:val="2"/>
  </w:num>
  <w:num w:numId="8">
    <w:abstractNumId w:val="14"/>
  </w:num>
  <w:num w:numId="9">
    <w:abstractNumId w:val="15"/>
  </w:num>
  <w:num w:numId="10">
    <w:abstractNumId w:val="11"/>
  </w:num>
  <w:num w:numId="11">
    <w:abstractNumId w:val="9"/>
  </w:num>
  <w:num w:numId="12">
    <w:abstractNumId w:val="10"/>
  </w:num>
  <w:num w:numId="13">
    <w:abstractNumId w:val="5"/>
  </w:num>
  <w:num w:numId="14">
    <w:abstractNumId w:val="0"/>
  </w:num>
  <w:num w:numId="15">
    <w:abstractNumId w:val="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5F89"/>
    <w:rsid w:val="000505DE"/>
    <w:rsid w:val="00077A8A"/>
    <w:rsid w:val="00081640"/>
    <w:rsid w:val="00082DA7"/>
    <w:rsid w:val="00084765"/>
    <w:rsid w:val="00143DAE"/>
    <w:rsid w:val="00215F89"/>
    <w:rsid w:val="002215E2"/>
    <w:rsid w:val="002D6B61"/>
    <w:rsid w:val="002F6435"/>
    <w:rsid w:val="00360BED"/>
    <w:rsid w:val="00400CC8"/>
    <w:rsid w:val="005C6922"/>
    <w:rsid w:val="006348A1"/>
    <w:rsid w:val="006406EA"/>
    <w:rsid w:val="00652224"/>
    <w:rsid w:val="006523E4"/>
    <w:rsid w:val="006C4B6C"/>
    <w:rsid w:val="00704072"/>
    <w:rsid w:val="008640E5"/>
    <w:rsid w:val="00870A0B"/>
    <w:rsid w:val="00881D35"/>
    <w:rsid w:val="008C5FA1"/>
    <w:rsid w:val="008D6EAA"/>
    <w:rsid w:val="008E36FB"/>
    <w:rsid w:val="00946CD5"/>
    <w:rsid w:val="00970996"/>
    <w:rsid w:val="009C2B7B"/>
    <w:rsid w:val="00A16347"/>
    <w:rsid w:val="00A2091F"/>
    <w:rsid w:val="00A60669"/>
    <w:rsid w:val="00A96CE2"/>
    <w:rsid w:val="00AB129E"/>
    <w:rsid w:val="00B07CA5"/>
    <w:rsid w:val="00B7521F"/>
    <w:rsid w:val="00C077B3"/>
    <w:rsid w:val="00D409E2"/>
    <w:rsid w:val="00D9418B"/>
    <w:rsid w:val="00DF7775"/>
    <w:rsid w:val="00E532C0"/>
    <w:rsid w:val="00EE4EEB"/>
    <w:rsid w:val="00EF3B2D"/>
    <w:rsid w:val="00F2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F89"/>
    <w:pPr>
      <w:spacing w:after="0" w:line="240" w:lineRule="auto"/>
    </w:pPr>
    <w:tblPr>
      <w:tblInd w:w="0" w:type="dxa"/>
      <w:tblBorders>
        <w:top w:val="single" w:sz="4" w:space="0" w:color="000080" w:themeColor="text1"/>
        <w:left w:val="single" w:sz="4" w:space="0" w:color="000080" w:themeColor="text1"/>
        <w:bottom w:val="single" w:sz="4" w:space="0" w:color="000080" w:themeColor="text1"/>
        <w:right w:val="single" w:sz="4" w:space="0" w:color="000080" w:themeColor="text1"/>
        <w:insideH w:val="single" w:sz="4" w:space="0" w:color="000080" w:themeColor="text1"/>
        <w:insideV w:val="single" w:sz="4" w:space="0" w:color="00008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89"/>
    <w:rPr>
      <w:rFonts w:ascii="Tahoma" w:hAnsi="Tahoma" w:cs="Tahoma"/>
      <w:sz w:val="16"/>
      <w:szCs w:val="16"/>
    </w:rPr>
  </w:style>
  <w:style w:type="paragraph" w:customStyle="1" w:styleId="ColorfulList-Accent11">
    <w:name w:val="Colorful List - Accent 11"/>
    <w:basedOn w:val="Normal"/>
    <w:uiPriority w:val="99"/>
    <w:qFormat/>
    <w:locked/>
    <w:rsid w:val="00215F89"/>
    <w:pPr>
      <w:ind w:left="720"/>
      <w:contextualSpacing/>
    </w:pPr>
    <w:rPr>
      <w:rFonts w:ascii="Calibri" w:eastAsia="Calibri" w:hAnsi="Calibri" w:cs="Times New Roman"/>
    </w:rPr>
  </w:style>
  <w:style w:type="paragraph" w:styleId="ListParagraph">
    <w:name w:val="List Paragraph"/>
    <w:basedOn w:val="Normal"/>
    <w:uiPriority w:val="34"/>
    <w:qFormat/>
    <w:rsid w:val="00215F89"/>
    <w:pPr>
      <w:ind w:left="720"/>
      <w:contextualSpacing/>
    </w:pPr>
  </w:style>
  <w:style w:type="paragraph" w:styleId="Header">
    <w:name w:val="header"/>
    <w:basedOn w:val="Normal"/>
    <w:link w:val="HeaderChar"/>
    <w:uiPriority w:val="99"/>
    <w:unhideWhenUsed/>
    <w:rsid w:val="00DF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75"/>
  </w:style>
  <w:style w:type="paragraph" w:styleId="Footer">
    <w:name w:val="footer"/>
    <w:basedOn w:val="Normal"/>
    <w:link w:val="FooterChar"/>
    <w:uiPriority w:val="99"/>
    <w:unhideWhenUsed/>
    <w:rsid w:val="00DF7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D923-F036-4CF7-9C16-CD121C27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dc:creator>
  <cp:lastModifiedBy>Cheri Murray</cp:lastModifiedBy>
  <cp:revision>9</cp:revision>
  <cp:lastPrinted>2013-12-17T14:05:00Z</cp:lastPrinted>
  <dcterms:created xsi:type="dcterms:W3CDTF">2013-12-06T18:53:00Z</dcterms:created>
  <dcterms:modified xsi:type="dcterms:W3CDTF">2013-12-17T14:11:00Z</dcterms:modified>
</cp:coreProperties>
</file>